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nek Latin" w:cs="Anek Latin" w:eastAsia="Anek Latin" w:hAnsi="Anek Latin"/>
          <w:b w:val="1"/>
          <w:bCs w:val="1"/>
          <w:color w:val="666666"/>
          <w:sz w:val="38"/>
          <w:szCs w:val="38"/>
        </w:rPr>
      </w:pPr>
      <w:r w:rsidDel="00000000" w:rsidR="00000000" w:rsidRPr="00000000">
        <w:rPr>
          <w:rFonts w:ascii="Anek Latin" w:cs="Anek Latin" w:eastAsia="Anek Latin" w:hAnsi="Anek Latin"/>
          <w:b w:val="1"/>
          <w:bCs w:val="1"/>
          <w:color w:val="666666"/>
          <w:sz w:val="38"/>
          <w:szCs w:val="38"/>
          <w:rtl w:val="0"/>
        </w:rPr>
        <w:t xml:space="preserve">DaVinciA⁺</w:t>
      </w:r>
    </w:p>
    <w:p w:rsidR="00000000" w:rsidDel="00000000" w:rsidP="00000000" w:rsidRDefault="00000000" w:rsidRPr="00000000" w14:paraId="00000002">
      <w:pPr>
        <w:jc w:val="center"/>
        <w:rPr>
          <w:rFonts w:ascii="Roboto Mono" w:cs="Roboto Mono" w:eastAsia="Roboto Mono" w:hAnsi="Roboto Mono"/>
          <w:color w:val="188038"/>
        </w:rPr>
      </w:pPr>
      <w:r w:rsidDel="00000000" w:rsidR="00000000" w:rsidRPr="00000000">
        <w:rPr>
          <w:rFonts w:ascii="Anek Latin ExtraLight" w:cs="Anek Latin ExtraLight" w:eastAsia="Anek Latin ExtraLight" w:hAnsi="Anek Latin ExtraLight"/>
          <w:color w:val="666666"/>
          <w:sz w:val="38"/>
          <w:szCs w:val="38"/>
          <w:rtl w:val="0"/>
        </w:rPr>
        <w:t xml:space="preserve">       </w:t>
      </w:r>
      <w:r w:rsidDel="00000000" w:rsidR="00000000" w:rsidRPr="00000000">
        <w:rPr>
          <w:rFonts w:ascii="Anek Latin ExtraLight" w:cs="Anek Latin ExtraLight" w:eastAsia="Anek Latin ExtraLight" w:hAnsi="Anek Latin ExtraLight"/>
          <w:color w:val="666666"/>
          <w:sz w:val="34"/>
          <w:szCs w:val="34"/>
          <w:rtl w:val="0"/>
        </w:rPr>
        <w:t xml:space="preserve">A Reference Framework for Governed, Validated, and Transparent AI Systems</w:t>
      </w:r>
      <w:r w:rsidDel="00000000" w:rsidR="00000000" w:rsidRPr="00000000">
        <w:rPr>
          <w:rtl w:val="0"/>
        </w:rPr>
      </w:r>
    </w:p>
    <w:p w:rsidR="00000000" w:rsidDel="00000000" w:rsidP="00000000" w:rsidRDefault="00000000" w:rsidRPr="00000000" w14:paraId="00000003">
      <w:pPr>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        </w:t>
      </w:r>
      <w:r w:rsidDel="00000000" w:rsidR="00000000" w:rsidRPr="00000000">
        <w:rPr>
          <w:rFonts w:ascii="Roboto Mono" w:cs="Roboto Mono" w:eastAsia="Roboto Mono" w:hAnsi="Roboto Mono"/>
          <w:color w:val="188038"/>
        </w:rPr>
        <w:drawing>
          <wp:inline distB="114300" distT="114300" distL="114300" distR="114300">
            <wp:extent cx="5405331" cy="5405331"/>
            <wp:effectExtent b="0" l="0" r="0" t="0"/>
            <wp:docPr id="7" name="image2.png"/>
            <a:graphic>
              <a:graphicData uri="http://schemas.openxmlformats.org/drawingml/2006/picture">
                <pic:pic>
                  <pic:nvPicPr>
                    <pic:cNvPr id="0" name="image2.png"/>
                    <pic:cNvPicPr preferRelativeResize="0"/>
                  </pic:nvPicPr>
                  <pic:blipFill>
                    <a:blip r:embed="rId6">
                      <a:alphaModFix amt="26000"/>
                    </a:blip>
                    <a:srcRect b="0" l="0" r="0" t="0"/>
                    <a:stretch>
                      <a:fillRect/>
                    </a:stretch>
                  </pic:blipFill>
                  <pic:spPr>
                    <a:xfrm>
                      <a:off x="0" y="0"/>
                      <a:ext cx="5405331" cy="540533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color w:val="188038"/>
          <w:rtl w:val="0"/>
        </w:rPr>
        <w:t xml:space="preserve">    </w:t>
      </w:r>
      <w:r w:rsidDel="00000000" w:rsidR="00000000" w:rsidRPr="00000000">
        <w:rPr>
          <w:rFonts w:ascii="Roboto Mono" w:cs="Roboto Mono" w:eastAsia="Roboto Mono" w:hAnsi="Roboto Mono"/>
          <w:b w:val="1"/>
          <w:bCs w:val="1"/>
          <w:color w:val="666666"/>
          <w:rtl w:val="0"/>
        </w:rPr>
        <w:t xml:space="preserve">   </w:t>
      </w:r>
      <w:r w:rsidDel="00000000" w:rsidR="00000000" w:rsidRPr="00000000">
        <w:rPr>
          <w:rFonts w:ascii="Roboto Mono" w:cs="Roboto Mono" w:eastAsia="Roboto Mono" w:hAnsi="Roboto Mono"/>
          <w:b w:val="1"/>
          <w:bCs w:val="1"/>
          <w:color w:val="666666"/>
          <w:sz w:val="20"/>
          <w:szCs w:val="20"/>
          <w:rtl w:val="0"/>
        </w:rPr>
        <w:t xml:space="preserve">Published by A.Ward Publications</w:t>
      </w:r>
    </w:p>
    <w:p w:rsidR="00000000" w:rsidDel="00000000" w:rsidP="00000000" w:rsidRDefault="00000000" w:rsidRPr="00000000" w14:paraId="00000005">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      In collaboration with Brehon AI Solutions</w:t>
      </w:r>
    </w:p>
    <w:p w:rsidR="00000000" w:rsidDel="00000000" w:rsidP="00000000" w:rsidRDefault="00000000" w:rsidRPr="00000000" w14:paraId="00000006">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Licence : Creative Commons Attribution–NoDerivatives 4.0 International (CC BY-ND 4.0)</w:t>
      </w:r>
    </w:p>
    <w:p w:rsidR="00000000" w:rsidDel="00000000" w:rsidP="00000000" w:rsidRDefault="00000000" w:rsidRPr="00000000" w14:paraId="00000007">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ISBN:</w:t>
      </w:r>
      <w:r w:rsidDel="00000000" w:rsidR="00000000" w:rsidRPr="00000000">
        <w:rPr>
          <w:b w:val="1"/>
          <w:bCs w:val="1"/>
          <w:color w:val="333333"/>
          <w:rtl w:val="0"/>
        </w:rPr>
        <w:t xml:space="preserve">978-1-918501-00-1</w:t>
      </w:r>
      <w:r w:rsidDel="00000000" w:rsidR="00000000" w:rsidRPr="00000000">
        <w:rPr>
          <w:rtl w:val="0"/>
        </w:rPr>
      </w:r>
    </w:p>
    <w:p w:rsidR="00000000" w:rsidDel="00000000" w:rsidP="00000000" w:rsidRDefault="00000000" w:rsidRPr="00000000" w14:paraId="00000008">
      <w:pPr>
        <w:jc w:val="center"/>
        <w:rPr>
          <w:rFonts w:ascii="Roboto Mono" w:cs="Roboto Mono" w:eastAsia="Roboto Mono" w:hAnsi="Roboto Mono"/>
          <w:b w:val="1"/>
          <w:bCs w:val="1"/>
          <w:color w:val="666666"/>
          <w:sz w:val="20"/>
          <w:szCs w:val="20"/>
        </w:rPr>
      </w:pPr>
      <w:r w:rsidDel="00000000" w:rsidR="00000000" w:rsidRPr="00000000">
        <w:rPr>
          <w:rtl w:val="0"/>
        </w:rPr>
      </w:r>
    </w:p>
    <w:p w:rsidR="00000000" w:rsidDel="00000000" w:rsidP="00000000" w:rsidRDefault="00000000" w:rsidRPr="00000000" w14:paraId="00000009">
      <w:pPr>
        <w:jc w:val="center"/>
        <w:rPr>
          <w:rFonts w:ascii="Roboto Mono" w:cs="Roboto Mono" w:eastAsia="Roboto Mono" w:hAnsi="Roboto Mono"/>
          <w:b w:val="1"/>
          <w:bCs w:val="1"/>
          <w:color w:val="666666"/>
          <w:sz w:val="20"/>
          <w:szCs w:val="20"/>
        </w:rPr>
      </w:pPr>
      <w:r w:rsidDel="00000000" w:rsidR="00000000" w:rsidRPr="00000000">
        <w:rPr>
          <w:rtl w:val="0"/>
        </w:rPr>
      </w:r>
    </w:p>
    <w:p w:rsidR="00000000" w:rsidDel="00000000" w:rsidP="00000000" w:rsidRDefault="00000000" w:rsidRPr="00000000" w14:paraId="0000000A">
      <w:pPr>
        <w:rPr>
          <w:rFonts w:ascii="Roboto Mono" w:cs="Roboto Mono" w:eastAsia="Roboto Mono" w:hAnsi="Roboto Mono"/>
          <w:color w:val="188038"/>
          <w:sz w:val="20"/>
          <w:szCs w:val="20"/>
        </w:rPr>
      </w:pPr>
      <w:r w:rsidDel="00000000" w:rsidR="00000000" w:rsidRPr="00000000">
        <w:rPr>
          <w:rtl w:val="0"/>
        </w:rPr>
      </w:r>
    </w:p>
    <w:p w:rsidR="00000000" w:rsidDel="00000000" w:rsidP="00000000" w:rsidRDefault="00000000" w:rsidRPr="00000000" w14:paraId="0000000B">
      <w:pPr>
        <w:jc w:val="center"/>
        <w:rPr>
          <w:b w:val="1"/>
          <w:bCs w:val="1"/>
          <w:sz w:val="44"/>
          <w:szCs w:val="44"/>
        </w:rPr>
      </w:pPr>
      <w:r w:rsidDel="00000000" w:rsidR="00000000" w:rsidRPr="00000000">
        <w:rPr>
          <w:rFonts w:ascii="Roboto Mono" w:cs="Roboto Mono" w:eastAsia="Roboto Mono" w:hAnsi="Roboto Mono"/>
          <w:color w:val="188038"/>
          <w:sz w:val="20"/>
          <w:szCs w:val="20"/>
          <w:rtl w:val="0"/>
        </w:rPr>
        <w:t xml:space="preserve">                     </w:t>
      </w:r>
      <w:r w:rsidDel="00000000" w:rsidR="00000000" w:rsidRPr="00000000">
        <w:rPr>
          <w:rFonts w:ascii="Roboto Mono" w:cs="Roboto Mono" w:eastAsia="Roboto Mono" w:hAnsi="Roboto Mono"/>
          <w:b w:val="1"/>
          <w:bCs w:val="1"/>
          <w:color w:val="666666"/>
          <w:sz w:val="20"/>
          <w:szCs w:val="20"/>
          <w:rtl w:val="0"/>
        </w:rPr>
        <w:t xml:space="preserve">Version 1.0 (2025)</w:t>
      </w:r>
      <w:r w:rsidDel="00000000" w:rsidR="00000000" w:rsidRPr="00000000">
        <w:rPr>
          <w:rtl w:val="0"/>
        </w:rPr>
      </w:r>
    </w:p>
    <w:p w:rsidR="00000000" w:rsidDel="00000000" w:rsidP="00000000" w:rsidRDefault="00000000" w:rsidRPr="00000000" w14:paraId="0000000C">
      <w:pPr>
        <w:pStyle w:val="Heading1"/>
        <w:keepNext w:val="0"/>
        <w:keepLines w:val="0"/>
        <w:spacing w:after="240" w:before="240" w:lineRule="auto"/>
        <w:jc w:val="center"/>
        <w:rPr>
          <w:b w:val="1"/>
          <w:bCs w:val="1"/>
          <w:sz w:val="46"/>
          <w:szCs w:val="46"/>
          <w:u w:val="single"/>
        </w:rPr>
      </w:pPr>
      <w:bookmarkStart w:colFirst="0" w:colLast="0" w:name="_ar3hwo8nq8tt" w:id="0"/>
      <w:bookmarkEnd w:id="0"/>
      <w:r w:rsidDel="00000000" w:rsidR="00000000" w:rsidRPr="00000000">
        <w:rPr>
          <w:rtl w:val="0"/>
        </w:rPr>
      </w:r>
    </w:p>
    <w:sdt>
      <w:sdtPr>
        <w:id w:val="830864771"/>
        <w:docPartObj>
          <w:docPartGallery w:val="Table of Contents"/>
          <w:docPartUnique w:val="1"/>
        </w:docPartObj>
      </w:sdtPr>
      <w:sdtContent>
        <w:p w:rsidR="00000000" w:rsidDel="00000000" w:rsidP="00000000" w:rsidRDefault="00000000" w:rsidRPr="00000000" w14:paraId="0000000D">
          <w:pPr>
            <w:widowControl w:val="0"/>
            <w:spacing w:before="60" w:line="240" w:lineRule="auto"/>
            <w:rPr>
              <w:b w:val="0"/>
              <w:bCs w:val="0"/>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9wzgt7gxa6h9">
            <w:r w:rsidDel="00000000" w:rsidR="00000000" w:rsidRPr="00000000">
              <w:rPr>
                <w:b w:val="0"/>
                <w:bCs w:val="0"/>
                <w:color w:val="1155cc"/>
                <w:u w:val="single"/>
                <w:rtl w:val="0"/>
              </w:rPr>
              <w:t xml:space="preserve">Chapter 1 - Executive Summary</w:t>
            </w:r>
          </w:hyperlink>
          <w:r w:rsidDel="00000000" w:rsidR="00000000" w:rsidRPr="00000000">
            <w:rPr>
              <w:rtl w:val="0"/>
            </w:rPr>
          </w:r>
        </w:p>
        <w:p w:rsidR="00000000" w:rsidDel="00000000" w:rsidP="00000000" w:rsidRDefault="00000000" w:rsidRPr="00000000" w14:paraId="0000000E">
          <w:pPr>
            <w:widowControl w:val="0"/>
            <w:spacing w:before="60" w:line="240" w:lineRule="auto"/>
            <w:rPr>
              <w:color w:val="1155cc"/>
              <w:u w:val="single"/>
            </w:rPr>
          </w:pPr>
          <w:hyperlink w:anchor="_41dmoz9216qg">
            <w:r w:rsidDel="00000000" w:rsidR="00000000" w:rsidRPr="00000000">
              <w:rPr>
                <w:b w:val="0"/>
                <w:bCs w:val="0"/>
                <w:color w:val="1155cc"/>
                <w:u w:val="single"/>
                <w:rtl w:val="0"/>
              </w:rPr>
              <w:t xml:space="preserve">Chapter 2 - Scope, Audience, and Intent</w:t>
            </w:r>
          </w:hyperlink>
          <w:r w:rsidDel="00000000" w:rsidR="00000000" w:rsidRPr="00000000">
            <w:rPr>
              <w:rtl w:val="0"/>
            </w:rPr>
          </w:r>
        </w:p>
        <w:p w:rsidR="00000000" w:rsidDel="00000000" w:rsidP="00000000" w:rsidRDefault="00000000" w:rsidRPr="00000000" w14:paraId="0000000F">
          <w:pPr>
            <w:widowControl w:val="0"/>
            <w:spacing w:before="60" w:line="240" w:lineRule="auto"/>
            <w:rPr>
              <w:b w:val="0"/>
              <w:bCs w:val="0"/>
              <w:color w:val="1155cc"/>
              <w:u w:val="single"/>
            </w:rPr>
          </w:pPr>
          <w:hyperlink w:anchor="_vmfurdzd4m1h">
            <w:r w:rsidDel="00000000" w:rsidR="00000000" w:rsidRPr="00000000">
              <w:rPr>
                <w:b w:val="0"/>
                <w:bCs w:val="0"/>
                <w:color w:val="1155cc"/>
                <w:u w:val="single"/>
                <w:rtl w:val="0"/>
              </w:rPr>
              <w:t xml:space="preserve">Chapter 3 - Framework Overview</w:t>
            </w:r>
          </w:hyperlink>
          <w:r w:rsidDel="00000000" w:rsidR="00000000" w:rsidRPr="00000000">
            <w:rPr>
              <w:rtl w:val="0"/>
            </w:rPr>
          </w:r>
        </w:p>
        <w:p w:rsidR="00000000" w:rsidDel="00000000" w:rsidP="00000000" w:rsidRDefault="00000000" w:rsidRPr="00000000" w14:paraId="00000010">
          <w:pPr>
            <w:widowControl w:val="0"/>
            <w:spacing w:before="60" w:line="240" w:lineRule="auto"/>
            <w:rPr>
              <w:b w:val="0"/>
              <w:bCs w:val="0"/>
              <w:color w:val="1155cc"/>
              <w:u w:val="single"/>
            </w:rPr>
          </w:pPr>
          <w:hyperlink w:anchor="_b733lwrllukh">
            <w:r w:rsidDel="00000000" w:rsidR="00000000" w:rsidRPr="00000000">
              <w:rPr>
                <w:b w:val="0"/>
                <w:bCs w:val="0"/>
                <w:color w:val="1155cc"/>
                <w:u w:val="single"/>
                <w:rtl w:val="0"/>
              </w:rPr>
              <w:t xml:space="preserve">Chapter 4 - Architecture</w:t>
            </w:r>
          </w:hyperlink>
          <w:r w:rsidDel="00000000" w:rsidR="00000000" w:rsidRPr="00000000">
            <w:rPr>
              <w:rtl w:val="0"/>
            </w:rPr>
          </w:r>
        </w:p>
        <w:p w:rsidR="00000000" w:rsidDel="00000000" w:rsidP="00000000" w:rsidRDefault="00000000" w:rsidRPr="00000000" w14:paraId="00000011">
          <w:pPr>
            <w:widowControl w:val="0"/>
            <w:spacing w:before="60" w:line="240" w:lineRule="auto"/>
            <w:rPr>
              <w:b w:val="0"/>
              <w:bCs w:val="0"/>
              <w:color w:val="1155cc"/>
              <w:u w:val="single"/>
            </w:rPr>
          </w:pPr>
          <w:hyperlink w:anchor="_nkif8uo850vu">
            <w:r w:rsidDel="00000000" w:rsidR="00000000" w:rsidRPr="00000000">
              <w:rPr>
                <w:b w:val="0"/>
                <w:bCs w:val="0"/>
                <w:color w:val="1155cc"/>
                <w:u w:val="single"/>
                <w:rtl w:val="0"/>
              </w:rPr>
              <w:t xml:space="preserve">Chapter 5 - Validation Lifecycle</w:t>
            </w:r>
          </w:hyperlink>
          <w:r w:rsidDel="00000000" w:rsidR="00000000" w:rsidRPr="00000000">
            <w:rPr>
              <w:rtl w:val="0"/>
            </w:rPr>
          </w:r>
        </w:p>
        <w:p w:rsidR="00000000" w:rsidDel="00000000" w:rsidP="00000000" w:rsidRDefault="00000000" w:rsidRPr="00000000" w14:paraId="00000012">
          <w:pPr>
            <w:widowControl w:val="0"/>
            <w:spacing w:before="60" w:line="240" w:lineRule="auto"/>
            <w:rPr>
              <w:color w:val="1155cc"/>
              <w:u w:val="single"/>
            </w:rPr>
          </w:pPr>
          <w:hyperlink w:anchor="_jx8ttm21ouk4">
            <w:r w:rsidDel="00000000" w:rsidR="00000000" w:rsidRPr="00000000">
              <w:rPr>
                <w:b w:val="0"/>
                <w:bCs w:val="0"/>
                <w:color w:val="1155cc"/>
                <w:u w:val="single"/>
                <w:rtl w:val="0"/>
              </w:rPr>
              <w:t xml:space="preserve">Chapter 6 - Governance &amp; Oversight</w:t>
            </w:r>
          </w:hyperlink>
          <w:r w:rsidDel="00000000" w:rsidR="00000000" w:rsidRPr="00000000">
            <w:rPr>
              <w:rtl w:val="0"/>
            </w:rPr>
          </w:r>
        </w:p>
        <w:p w:rsidR="00000000" w:rsidDel="00000000" w:rsidP="00000000" w:rsidRDefault="00000000" w:rsidRPr="00000000" w14:paraId="00000013">
          <w:pPr>
            <w:widowControl w:val="0"/>
            <w:spacing w:before="60" w:line="240" w:lineRule="auto"/>
            <w:rPr>
              <w:b w:val="0"/>
              <w:bCs w:val="0"/>
              <w:color w:val="1155cc"/>
              <w:u w:val="single"/>
            </w:rPr>
          </w:pPr>
          <w:hyperlink w:anchor="_ut9hamcd2rnp">
            <w:r w:rsidDel="00000000" w:rsidR="00000000" w:rsidRPr="00000000">
              <w:rPr>
                <w:b w:val="0"/>
                <w:bCs w:val="0"/>
                <w:color w:val="1155cc"/>
                <w:u w:val="single"/>
                <w:rtl w:val="0"/>
              </w:rPr>
              <w:t xml:space="preserve">Chapter 7 - Compliance Alignment</w:t>
            </w:r>
          </w:hyperlink>
          <w:r w:rsidDel="00000000" w:rsidR="00000000" w:rsidRPr="00000000">
            <w:rPr>
              <w:rtl w:val="0"/>
            </w:rPr>
          </w:r>
        </w:p>
        <w:p w:rsidR="00000000" w:rsidDel="00000000" w:rsidP="00000000" w:rsidRDefault="00000000" w:rsidRPr="00000000" w14:paraId="00000014">
          <w:pPr>
            <w:widowControl w:val="0"/>
            <w:spacing w:before="60" w:line="240" w:lineRule="auto"/>
            <w:rPr>
              <w:color w:val="1155cc"/>
              <w:u w:val="single"/>
            </w:rPr>
          </w:pPr>
          <w:hyperlink w:anchor="_ojw9o9f0i91">
            <w:r w:rsidDel="00000000" w:rsidR="00000000" w:rsidRPr="00000000">
              <w:rPr>
                <w:b w:val="0"/>
                <w:bCs w:val="0"/>
                <w:color w:val="1155cc"/>
                <w:u w:val="single"/>
                <w:rtl w:val="0"/>
              </w:rPr>
              <w:t xml:space="preserve">Chapter 8 - Deployment &amp; Adoption Models</w:t>
            </w:r>
          </w:hyperlink>
          <w:r w:rsidDel="00000000" w:rsidR="00000000" w:rsidRPr="00000000">
            <w:rPr>
              <w:rtl w:val="0"/>
            </w:rPr>
          </w:r>
        </w:p>
        <w:p w:rsidR="00000000" w:rsidDel="00000000" w:rsidP="00000000" w:rsidRDefault="00000000" w:rsidRPr="00000000" w14:paraId="00000015">
          <w:pPr>
            <w:widowControl w:val="0"/>
            <w:spacing w:before="60" w:line="240" w:lineRule="auto"/>
            <w:rPr>
              <w:color w:val="1155cc"/>
              <w:u w:val="single"/>
            </w:rPr>
          </w:pPr>
          <w:hyperlink w:anchor="_lfoe1qp4er07">
            <w:r w:rsidDel="00000000" w:rsidR="00000000" w:rsidRPr="00000000">
              <w:rPr>
                <w:b w:val="0"/>
                <w:bCs w:val="0"/>
                <w:color w:val="1155cc"/>
                <w:u w:val="single"/>
                <w:rtl w:val="0"/>
              </w:rPr>
              <w:t xml:space="preserve">Chapter 9- Case Studies</w:t>
            </w:r>
          </w:hyperlink>
          <w:r w:rsidDel="00000000" w:rsidR="00000000" w:rsidRPr="00000000">
            <w:rPr>
              <w:rtl w:val="0"/>
            </w:rPr>
          </w:r>
        </w:p>
        <w:p w:rsidR="00000000" w:rsidDel="00000000" w:rsidP="00000000" w:rsidRDefault="00000000" w:rsidRPr="00000000" w14:paraId="00000016">
          <w:pPr>
            <w:widowControl w:val="0"/>
            <w:spacing w:before="60" w:line="240" w:lineRule="auto"/>
            <w:rPr>
              <w:b w:val="0"/>
              <w:bCs w:val="0"/>
              <w:color w:val="1155cc"/>
              <w:u w:val="single"/>
            </w:rPr>
          </w:pPr>
          <w:hyperlink w:anchor="_3zmah0941p2">
            <w:r w:rsidDel="00000000" w:rsidR="00000000" w:rsidRPr="00000000">
              <w:rPr>
                <w:b w:val="0"/>
                <w:bCs w:val="0"/>
                <w:color w:val="1155cc"/>
                <w:u w:val="single"/>
                <w:rtl w:val="0"/>
              </w:rPr>
              <w:t xml:space="preserve">Chapter 10 - Technical Annex</w:t>
            </w:r>
          </w:hyperlink>
          <w:r w:rsidDel="00000000" w:rsidR="00000000" w:rsidRPr="00000000">
            <w:rPr>
              <w:rtl w:val="0"/>
            </w:rPr>
          </w:r>
        </w:p>
        <w:p w:rsidR="00000000" w:rsidDel="00000000" w:rsidP="00000000" w:rsidRDefault="00000000" w:rsidRPr="00000000" w14:paraId="00000017">
          <w:pPr>
            <w:widowControl w:val="0"/>
            <w:spacing w:before="60" w:line="240" w:lineRule="auto"/>
            <w:rPr>
              <w:color w:val="1155cc"/>
              <w:u w:val="single"/>
            </w:rPr>
          </w:pPr>
          <w:hyperlink w:anchor="_lyn4vke25k3b">
            <w:r w:rsidDel="00000000" w:rsidR="00000000" w:rsidRPr="00000000">
              <w:rPr>
                <w:b w:val="0"/>
                <w:bCs w:val="0"/>
                <w:color w:val="1155cc"/>
                <w:u w:val="single"/>
                <w:rtl w:val="0"/>
              </w:rPr>
              <w:t xml:space="preserve">Chapter 11 - Summary and Glossary</w:t>
            </w:r>
          </w:hyperlink>
          <w:r w:rsidDel="00000000" w:rsidR="00000000" w:rsidRPr="00000000">
            <w:rPr>
              <w:rtl w:val="0"/>
            </w:rPr>
          </w:r>
        </w:p>
        <w:p w:rsidR="00000000" w:rsidDel="00000000" w:rsidP="00000000" w:rsidRDefault="00000000" w:rsidRPr="00000000" w14:paraId="00000018">
          <w:pPr>
            <w:widowControl w:val="0"/>
            <w:spacing w:before="60" w:line="240" w:lineRule="auto"/>
            <w:rPr>
              <w:b w:val="0"/>
              <w:bCs w:val="0"/>
              <w:color w:val="1155cc"/>
              <w:u w:val="single"/>
            </w:rPr>
          </w:pPr>
          <w:hyperlink w:anchor="_5cco6pz6pohu">
            <w:r w:rsidDel="00000000" w:rsidR="00000000" w:rsidRPr="00000000">
              <w:rPr>
                <w:b w:val="0"/>
                <w:bCs w:val="0"/>
                <w:color w:val="1155cc"/>
                <w:u w:val="single"/>
                <w:rtl w:val="0"/>
              </w:rPr>
              <w:t xml:space="preserve">Annex A  — Minimum Evidence Package for Governance Review</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4qy80533g7qq" w:id="1"/>
      <w:bookmarkEnd w:id="1"/>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i w:val="1"/>
          <w:iCs w:val="1"/>
        </w:rPr>
      </w:pPr>
      <w:bookmarkStart w:colFirst="0" w:colLast="0" w:name="_9wzgt7gxa6h9" w:id="2"/>
      <w:bookmarkEnd w:id="2"/>
      <w:r w:rsidDel="00000000" w:rsidR="00000000" w:rsidRPr="00000000">
        <w:rPr>
          <w:b w:val="1"/>
          <w:bCs w:val="1"/>
          <w:sz w:val="46"/>
          <w:szCs w:val="46"/>
          <w:rtl w:val="0"/>
        </w:rPr>
        <w:t xml:space="preserve">Chapter 1 - Executive Summary</w:t>
      </w:r>
      <w:r w:rsidDel="00000000" w:rsidR="00000000" w:rsidRPr="00000000">
        <w:rPr>
          <w:rtl w:val="0"/>
        </w:rPr>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DaVinciA⁺ is a reference framework for the governance, validation, and operational oversight of artificial intelligence systems.</w:t>
      </w:r>
    </w:p>
    <w:p w:rsidR="00000000" w:rsidDel="00000000" w:rsidP="00000000" w:rsidRDefault="00000000" w:rsidRPr="00000000" w14:paraId="0000001C">
      <w:pPr>
        <w:spacing w:after="240" w:before="240" w:lineRule="auto"/>
        <w:rPr/>
      </w:pPr>
      <w:r w:rsidDel="00000000" w:rsidR="00000000" w:rsidRPr="00000000">
        <w:rPr>
          <w:rtl w:val="0"/>
        </w:rPr>
        <w:t xml:space="preserve">It provides structured principles, lifecycle guidance, and governance mechanisms to support the responsible design, deployment, and operation of AI across regulated and enterprise environments.</w:t>
      </w:r>
    </w:p>
    <w:p w:rsidR="00000000" w:rsidDel="00000000" w:rsidP="00000000" w:rsidRDefault="00000000" w:rsidRPr="00000000" w14:paraId="0000001D">
      <w:pPr>
        <w:spacing w:after="240" w:before="240" w:lineRule="auto"/>
        <w:rPr/>
      </w:pPr>
      <w:r w:rsidDel="00000000" w:rsidR="00000000" w:rsidRPr="00000000">
        <w:rPr>
          <w:rtl w:val="0"/>
        </w:rPr>
        <w:t xml:space="preserve">DaVinciA⁺ is vendor-agnostic, technology-neutral, and implementation-independent, and is intended to be applied alongside existing regulatory, quality, and risk-management standards.</w:t>
      </w:r>
    </w:p>
    <w:p w:rsidR="00000000" w:rsidDel="00000000" w:rsidP="00000000" w:rsidRDefault="00000000" w:rsidRPr="00000000" w14:paraId="0000001E">
      <w:pPr>
        <w:spacing w:after="240" w:before="240" w:lineRule="auto"/>
        <w:rPr/>
      </w:pPr>
      <w:r w:rsidDel="00000000" w:rsidR="00000000" w:rsidRPr="00000000">
        <w:rPr>
          <w:rtl w:val="0"/>
        </w:rPr>
        <w:t xml:space="preserve">The framework supports compliance activities by translating high-level obligations—such as risk management, human oversight, transparency, and validation—into repeatable operational practices and governance artifacts.</w:t>
      </w:r>
    </w:p>
    <w:p w:rsidR="00000000" w:rsidDel="00000000" w:rsidP="00000000" w:rsidRDefault="00000000" w:rsidRPr="00000000" w14:paraId="0000001F">
      <w:pPr>
        <w:spacing w:after="240" w:before="240" w:lineRule="auto"/>
        <w:rPr/>
      </w:pPr>
      <w:r w:rsidDel="00000000" w:rsidR="00000000" w:rsidRPr="00000000">
        <w:rPr>
          <w:rtl w:val="0"/>
        </w:rPr>
        <w:t xml:space="preserve">DaVinciA⁺ is not a certification scheme, does not replace applicable laws or standards, and does not constitute regulatory approval or legal advice.</w:t>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rtl w:val="0"/>
        </w:rPr>
        <w:t xml:space="preserve">Artificial intelligence systems are now embedded within decision-making processes that affect safety, compliance, and regulatory outcomes. In many organisations, these systems are deployed without a unified structure capable of ensuring transparency, traceability, and auditability across their full lifecycle. DaVinciA⁺ defines a governance and validation framework designed to impose structure, accountability, and evidence generation on AI systems operating in such environments.</w:t>
      </w:r>
      <w:r w:rsidDel="00000000" w:rsidR="00000000" w:rsidRPr="00000000">
        <w:rPr>
          <w:rtl w:val="0"/>
        </w:rPr>
        <w:t xml:space="preserve"> DaVinciA⁺ was developed to address this gap directly. DaVinciA⁺ is a structured governance and validation framework that makes AI systems transparent, traceable, and auditable across their full lifecycle. It presents a governance and validation framework designed not as a theoretical model but as a practical means of structuring AI so that its behaviour can be understood, monitored, and justified throughout its lifecycle.</w:t>
      </w:r>
    </w:p>
    <w:p w:rsidR="00000000" w:rsidDel="00000000" w:rsidP="00000000" w:rsidRDefault="00000000" w:rsidRPr="00000000" w14:paraId="00000022">
      <w:pPr>
        <w:spacing w:after="240" w:before="240" w:lineRule="auto"/>
        <w:rPr/>
      </w:pPr>
      <w:r w:rsidDel="00000000" w:rsidR="00000000" w:rsidRPr="00000000">
        <w:rPr>
          <w:rtl w:val="0"/>
        </w:rPr>
        <w:t xml:space="preserve">Governance of AI systems should be established at design time. Oversight mechanisms introduced after deployment are necessarily incomplete, as system behaviour already reflects assumptions, constraints, and design choices embedded earlier. DaVinciA⁺ therefore emphasises that governance should be expressed explicitly within system architecture, prior to deployment and throughout operation. Once deployed, its behaviour will already reflect assumptions and design choices embedded long before oversight mechanisms were considered. DaVinciA⁺ therefore intervenes at the foundations. It calls for AI systems to be expressed through three interconnected layers - identity and intent, knowledge and logic, and oversight and audit - each providing a distinct form of constraint and accountability. These layers create a stable structure around which the rest of the system can grow, allowing organisations to scale AI without losing visibility or control over what the system is doing or why. For executives, this structure reduces operational uncertainty, accelerates readiness for regulatory scrutiny, and lowers the long-term cost of rework by introducing disciplined governance early.</w:t>
      </w:r>
    </w:p>
    <w:p w:rsidR="00000000" w:rsidDel="00000000" w:rsidP="00000000" w:rsidRDefault="00000000" w:rsidRPr="00000000" w14:paraId="00000023">
      <w:pPr>
        <w:spacing w:after="240" w:before="240" w:lineRule="auto"/>
        <w:rPr/>
      </w:pPr>
      <w:r w:rsidDel="00000000" w:rsidR="00000000" w:rsidRPr="00000000">
        <w:rPr>
          <w:rtl w:val="0"/>
        </w:rPr>
        <w:t xml:space="preserve">Alongside this architectural structure, DaVinciA⁺ enforces a lifecycle approach grounded in qualification practices historically reserved for high-reliability industries. Installation checks, operational verification, and performance validation form a progressive sequence that ensures the system is correct in configuration, correct in behaviour, and correct in real-world use. Once deployed, the same discipline extends into continuous monitoring. Drift is treated as an expected phenomenon, not a surprise; evidence is accumulated continuously rather than episodically; and changes are managed under controlled, documented review. The lifecycle does not simply validate a model - it validates the entire operational environment in which the AI functions.</w:t>
      </w:r>
    </w:p>
    <w:p w:rsidR="00000000" w:rsidDel="00000000" w:rsidP="00000000" w:rsidRDefault="00000000" w:rsidRPr="00000000" w14:paraId="00000024">
      <w:pPr>
        <w:spacing w:after="240" w:before="240" w:lineRule="auto"/>
        <w:rPr/>
      </w:pPr>
      <w:r w:rsidDel="00000000" w:rsidR="00000000" w:rsidRPr="00000000">
        <w:rPr>
          <w:rtl w:val="0"/>
        </w:rPr>
        <w:t xml:space="preserve">The need for such discipline has become particularly acute as organisations progress from single-model use cases to multi-agent ecosystems. Modern AI does not typically operate as a solitary model answering isolated prompts. It is increasingly a network of specialised agents, each performing a segment of a workflow, each reliant on the outputs of others, and each capable of influencing compliance-relevant outcomes. In unstructured environments, these agents can drift, delegate unpredictably, or operate at cross-purposes. DaVinciA⁺ introduces formal governance into these interactions through explicit boundaries, controlled delegation pathways, and audit mechanisms that record every exchange. The result is a system in which multi-agent behaviour becomes reconstructable rather than emergent or opaque.</w:t>
      </w:r>
    </w:p>
    <w:p w:rsidR="00000000" w:rsidDel="00000000" w:rsidP="00000000" w:rsidRDefault="00000000" w:rsidRPr="00000000" w14:paraId="00000025">
      <w:pPr>
        <w:spacing w:after="240" w:before="240" w:lineRule="auto"/>
        <w:rPr/>
      </w:pPr>
      <w:r w:rsidDel="00000000" w:rsidR="00000000" w:rsidRPr="00000000">
        <w:rPr>
          <w:rtl w:val="0"/>
        </w:rPr>
        <w:t xml:space="preserve">DaVinciA⁺ is deliberately technology-neutral. It does not prescribe how an organisation should train models or which orchestration tools to use. Instead, it defines the governance expectations that apply regardless of stack, sector, or use case. This neutrality allows it to integrate with existing infrastructure - cloud-based ML pipelines, on-premise compute clusters, agent builders, workflow engines - without imposing technological lock-in. The framework sits above the technical substrate, providing coherence across heterogeneous systems.</w:t>
      </w:r>
    </w:p>
    <w:p w:rsidR="00000000" w:rsidDel="00000000" w:rsidP="00000000" w:rsidRDefault="00000000" w:rsidRPr="00000000" w14:paraId="00000026">
      <w:pPr>
        <w:spacing w:after="240" w:before="240" w:lineRule="auto"/>
        <w:rPr/>
      </w:pPr>
      <w:r w:rsidDel="00000000" w:rsidR="00000000" w:rsidRPr="00000000">
        <w:rPr>
          <w:rtl w:val="0"/>
        </w:rPr>
        <w:t xml:space="preserve">Equally important is its design with reference to global regulatory expectations. Rather than claiming compliance, DaVinciA⁺ reflects the structural priorities found in major regulatory and standards frameworks - the EU AI Act, ISO 42001, GAMP 5, MDR/IVDR, ISO 13485 and 14971, IEC 62304, and FDA GMLP - into operational practices. It provides the types of processes, artefacts, and traceability commonly expected within these frameworks, while avoiding any suggestion that it substitutes for them. It is a governance overlay, not a certification regime. Organisations adopting it still undergo all required regulatory assessments; DaVinciA⁺ merely prepares them with the evidence, discipline, and documentation those assessments demand.</w:t>
      </w:r>
    </w:p>
    <w:p w:rsidR="00000000" w:rsidDel="00000000" w:rsidP="00000000" w:rsidRDefault="00000000" w:rsidRPr="00000000" w14:paraId="00000027">
      <w:pPr>
        <w:spacing w:after="240" w:before="240" w:lineRule="auto"/>
        <w:rPr/>
      </w:pPr>
      <w:r w:rsidDel="00000000" w:rsidR="00000000" w:rsidRPr="00000000">
        <w:rPr>
          <w:rtl w:val="0"/>
        </w:rPr>
        <w:t xml:space="preserve">Across these elements - architecture, validation, oversight, logging, and regulatory alignment - a single principle threads the framework together: AI must remain accountable to the organisation deploying it. Accountability in this context is not abstract. It is the ability to demonstrate, with evidence, how the system was designed, how it behaves, how it is monitored, and how risks are controlled. DaVinciA⁺ enables that demonstration. It gives organisations a way to establish order before scale, clarity before complexity, and traceability before deployment.</w:t>
      </w:r>
    </w:p>
    <w:p w:rsidR="00000000" w:rsidDel="00000000" w:rsidP="00000000" w:rsidRDefault="00000000" w:rsidRPr="00000000" w14:paraId="00000028">
      <w:pPr>
        <w:spacing w:after="240" w:before="240" w:lineRule="auto"/>
        <w:rPr/>
      </w:pPr>
      <w:r w:rsidDel="00000000" w:rsidR="00000000" w:rsidRPr="00000000">
        <w:rPr>
          <w:rtl w:val="0"/>
        </w:rPr>
        <w:t xml:space="preserve">In doing so, it reframes AI not as a volatile capability to be managed defensively, but as an operational asset that can be governed with the same discipline applied to other critical systems. DaVinciA⁺ allows enterprises to advance AI initiatives with confidence, knowing that performance, safety, and compliance remain continuously observable and under human authority. It does not slow innovation; it provides the structure that makes innovation sustainable.</w:t>
      </w:r>
    </w:p>
    <w:p w:rsidR="00000000" w:rsidDel="00000000" w:rsidP="00000000" w:rsidRDefault="00000000" w:rsidRPr="00000000" w14:paraId="00000029">
      <w:pPr>
        <w:pStyle w:val="Heading2"/>
        <w:keepNext w:val="0"/>
        <w:keepLines w:val="0"/>
        <w:spacing w:after="80" w:lineRule="auto"/>
        <w:rPr>
          <w:b w:val="1"/>
          <w:bCs w:val="1"/>
          <w:sz w:val="46"/>
          <w:szCs w:val="46"/>
        </w:rPr>
      </w:pPr>
      <w:bookmarkStart w:colFirst="0" w:colLast="0" w:name="_uq2gkjwn0aej" w:id="3"/>
      <w:bookmarkEnd w:id="3"/>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46"/>
          <w:szCs w:val="46"/>
        </w:rPr>
      </w:pPr>
      <w:bookmarkStart w:colFirst="0" w:colLast="0" w:name="_kkjhai396s6v" w:id="4"/>
      <w:bookmarkEnd w:id="4"/>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1"/>
        <w:keepNext w:val="0"/>
        <w:keepLines w:val="0"/>
        <w:spacing w:after="80" w:lineRule="auto"/>
        <w:rPr/>
      </w:pPr>
      <w:bookmarkStart w:colFirst="0" w:colLast="0" w:name="_41dmoz9216qg" w:id="5"/>
      <w:bookmarkEnd w:id="5"/>
      <w:r w:rsidDel="00000000" w:rsidR="00000000" w:rsidRPr="00000000">
        <w:rPr>
          <w:rtl w:val="0"/>
        </w:rPr>
        <w:t xml:space="preserve">Chapter 2 - Scope, Audience, and Intent</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fbzaxikm3acn" w:id="6"/>
      <w:bookmarkEnd w:id="6"/>
      <w:r w:rsidDel="00000000" w:rsidR="00000000" w:rsidRPr="00000000">
        <w:rPr>
          <w:b w:val="1"/>
          <w:bCs w:val="1"/>
          <w:color w:val="000000"/>
          <w:sz w:val="26"/>
          <w:szCs w:val="26"/>
          <w:rtl w:val="0"/>
        </w:rPr>
        <w:t xml:space="preserve">2.1 Scope</w:t>
      </w:r>
    </w:p>
    <w:p w:rsidR="00000000" w:rsidDel="00000000" w:rsidP="00000000" w:rsidRDefault="00000000" w:rsidRPr="00000000" w14:paraId="00000040">
      <w:pPr>
        <w:spacing w:after="240" w:before="240" w:lineRule="auto"/>
        <w:rPr/>
      </w:pPr>
      <w:r w:rsidDel="00000000" w:rsidR="00000000" w:rsidRPr="00000000">
        <w:rPr>
          <w:rtl w:val="0"/>
        </w:rPr>
        <w:t xml:space="preserve">DaVinciA⁺ applies to artificial intelligence systems whose outputs influence operational, compliance-relevant, safety-sensitive, or decision-critical processes. The framework is intended for use across both regulated and non-regulated domains where traceability, accountability, and oversight are required. Universal’ refers to governance principles applicable across sectors and jurisdictions, not to uniform regulatory treatment or risk classification.</w:t>
      </w:r>
    </w:p>
    <w:p w:rsidR="00000000" w:rsidDel="00000000" w:rsidP="00000000" w:rsidRDefault="00000000" w:rsidRPr="00000000" w14:paraId="00000041">
      <w:pPr>
        <w:spacing w:after="240" w:before="240" w:lineRule="auto"/>
        <w:rPr/>
      </w:pPr>
      <w:r w:rsidDel="00000000" w:rsidR="00000000" w:rsidRPr="00000000">
        <w:rPr>
          <w:rtl w:val="0"/>
        </w:rPr>
        <w:t xml:space="preserve">The framework is applicable to:</w:t>
      </w:r>
    </w:p>
    <w:p w:rsidR="00000000" w:rsidDel="00000000" w:rsidP="00000000" w:rsidRDefault="00000000" w:rsidRPr="00000000" w14:paraId="00000042">
      <w:pPr>
        <w:spacing w:after="240" w:before="240" w:lineRule="auto"/>
        <w:rPr/>
      </w:pPr>
      <w:r w:rsidDel="00000000" w:rsidR="00000000" w:rsidRPr="00000000">
        <w:rPr>
          <w:rtl w:val="0"/>
        </w:rPr>
        <w:t xml:space="preserve">– Single-model AI systems deployed in operational workflows</w:t>
        <w:br w:type="textWrapping"/>
        <w:t xml:space="preserve"> – Multi-agent AI systems performing distributed or delegated reasoning</w:t>
        <w:br w:type="textWrapping"/>
        <w:t xml:space="preserve"> – AI systems integrated into regulated environments (including healthcare, MedTech, pharmaceutical, financial, and infrastructure domains)</w:t>
        <w:br w:type="textWrapping"/>
        <w:t xml:space="preserve"> – Enterprise AI deployments requiring auditability and lifecycle governance</w:t>
      </w:r>
    </w:p>
    <w:p w:rsidR="00000000" w:rsidDel="00000000" w:rsidP="00000000" w:rsidRDefault="00000000" w:rsidRPr="00000000" w14:paraId="00000043">
      <w:pPr>
        <w:spacing w:after="240" w:before="240" w:lineRule="auto"/>
        <w:rPr/>
      </w:pPr>
      <w:r w:rsidDel="00000000" w:rsidR="00000000" w:rsidRPr="00000000">
        <w:rPr>
          <w:rtl w:val="0"/>
        </w:rPr>
        <w:t xml:space="preserve">DaVinciA⁺ is deliberately technology-neutral. It does not prescribe specific models, platforms, orchestration tools, or infrastructure architectures. Governance expectations remain consistent regardless of technical implementation.</w:t>
      </w:r>
    </w:p>
    <w:p w:rsidR="00000000" w:rsidDel="00000000" w:rsidP="00000000" w:rsidRDefault="00000000" w:rsidRPr="00000000" w14:paraId="00000044">
      <w:pPr>
        <w:pStyle w:val="Heading3"/>
        <w:keepNext w:val="0"/>
        <w:keepLines w:val="0"/>
        <w:spacing w:before="280" w:lineRule="auto"/>
        <w:rPr>
          <w:b w:val="1"/>
          <w:bCs w:val="1"/>
          <w:color w:val="000000"/>
          <w:sz w:val="26"/>
          <w:szCs w:val="26"/>
        </w:rPr>
      </w:pPr>
      <w:bookmarkStart w:colFirst="0" w:colLast="0" w:name="_1j0jx1gdsino" w:id="7"/>
      <w:bookmarkEnd w:id="7"/>
      <w:r w:rsidDel="00000000" w:rsidR="00000000" w:rsidRPr="00000000">
        <w:rPr>
          <w:b w:val="1"/>
          <w:bCs w:val="1"/>
          <w:color w:val="000000"/>
          <w:sz w:val="26"/>
          <w:szCs w:val="26"/>
          <w:rtl w:val="0"/>
        </w:rPr>
        <w:t xml:space="preserve">2.2 Explicit Non-Scope</w:t>
      </w:r>
    </w:p>
    <w:p w:rsidR="00000000" w:rsidDel="00000000" w:rsidP="00000000" w:rsidRDefault="00000000" w:rsidRPr="00000000" w14:paraId="00000045">
      <w:pPr>
        <w:spacing w:after="240" w:before="240" w:lineRule="auto"/>
        <w:rPr/>
      </w:pPr>
      <w:r w:rsidDel="00000000" w:rsidR="00000000" w:rsidRPr="00000000">
        <w:rPr>
          <w:rtl w:val="0"/>
        </w:rPr>
        <w:t xml:space="preserve">DaVinciA⁺ does not:</w:t>
      </w:r>
    </w:p>
    <w:p w:rsidR="00000000" w:rsidDel="00000000" w:rsidP="00000000" w:rsidRDefault="00000000" w:rsidRPr="00000000" w14:paraId="00000046">
      <w:pPr>
        <w:spacing w:after="240" w:before="240" w:lineRule="auto"/>
        <w:rPr/>
      </w:pPr>
      <w:r w:rsidDel="00000000" w:rsidR="00000000" w:rsidRPr="00000000">
        <w:rPr>
          <w:rtl w:val="0"/>
        </w:rPr>
        <w:t xml:space="preserve">– Define or benchmark model performance or accuracy</w:t>
        <w:br w:type="textWrapping"/>
        <w:t xml:space="preserve"> – Prescribe model training techniques or dataset construction</w:t>
        <w:br w:type="textWrapping"/>
        <w:t xml:space="preserve"> – Provide clinical, legal, or safety claims regarding system outcomes</w:t>
        <w:br w:type="textWrapping"/>
        <w:t xml:space="preserve"> – Replace or supersede regulatory assessments, certifications, or approvals</w:t>
        <w:br w:type="textWrapping"/>
        <w:t xml:space="preserve"> – Act as a conformity assessment or certification scheme</w:t>
      </w:r>
    </w:p>
    <w:p w:rsidR="00000000" w:rsidDel="00000000" w:rsidP="00000000" w:rsidRDefault="00000000" w:rsidRPr="00000000" w14:paraId="00000047">
      <w:pPr>
        <w:spacing w:after="240" w:before="240" w:lineRule="auto"/>
        <w:rPr/>
      </w:pPr>
      <w:r w:rsidDel="00000000" w:rsidR="00000000" w:rsidRPr="00000000">
        <w:rPr>
          <w:rtl w:val="0"/>
        </w:rPr>
        <w:t xml:space="preserve">These exclusions are deliberate. DaVinciA⁺ governs </w:t>
      </w:r>
      <w:r w:rsidDel="00000000" w:rsidR="00000000" w:rsidRPr="00000000">
        <w:rPr>
          <w:b w:val="1"/>
          <w:bCs w:val="1"/>
          <w:rtl w:val="0"/>
        </w:rPr>
        <w:t xml:space="preserve">structure, oversight, and evidence</w:t>
      </w:r>
      <w:r w:rsidDel="00000000" w:rsidR="00000000" w:rsidRPr="00000000">
        <w:rPr>
          <w:rtl w:val="0"/>
        </w:rPr>
        <w:t xml:space="preserve">, not model capability or outcome performance.</w:t>
      </w:r>
    </w:p>
    <w:p w:rsidR="00000000" w:rsidDel="00000000" w:rsidP="00000000" w:rsidRDefault="00000000" w:rsidRPr="00000000" w14:paraId="00000048">
      <w:pPr>
        <w:pStyle w:val="Heading3"/>
        <w:keepNext w:val="0"/>
        <w:keepLines w:val="0"/>
        <w:spacing w:before="280" w:lineRule="auto"/>
        <w:rPr>
          <w:b w:val="1"/>
          <w:bCs w:val="1"/>
          <w:color w:val="000000"/>
          <w:sz w:val="26"/>
          <w:szCs w:val="26"/>
        </w:rPr>
      </w:pPr>
      <w:bookmarkStart w:colFirst="0" w:colLast="0" w:name="_rre5jlzhd4nw" w:id="8"/>
      <w:bookmarkEnd w:id="8"/>
      <w:r w:rsidDel="00000000" w:rsidR="00000000" w:rsidRPr="00000000">
        <w:rPr>
          <w:b w:val="1"/>
          <w:bCs w:val="1"/>
          <w:color w:val="000000"/>
          <w:sz w:val="26"/>
          <w:szCs w:val="26"/>
          <w:rtl w:val="0"/>
        </w:rPr>
        <w:t xml:space="preserve">2.3 Intended Audience</w:t>
      </w:r>
    </w:p>
    <w:p w:rsidR="00000000" w:rsidDel="00000000" w:rsidP="00000000" w:rsidRDefault="00000000" w:rsidRPr="00000000" w14:paraId="00000049">
      <w:pPr>
        <w:spacing w:after="240" w:before="240" w:lineRule="auto"/>
        <w:rPr/>
      </w:pPr>
      <w:r w:rsidDel="00000000" w:rsidR="00000000" w:rsidRPr="00000000">
        <w:rPr>
          <w:rtl w:val="0"/>
        </w:rPr>
        <w:t xml:space="preserve">This document is written for:</w:t>
      </w:r>
    </w:p>
    <w:p w:rsidR="00000000" w:rsidDel="00000000" w:rsidP="00000000" w:rsidRDefault="00000000" w:rsidRPr="00000000" w14:paraId="0000004A">
      <w:pPr>
        <w:spacing w:after="240" w:before="240" w:lineRule="auto"/>
        <w:rPr/>
      </w:pPr>
      <w:r w:rsidDel="00000000" w:rsidR="00000000" w:rsidRPr="00000000">
        <w:rPr>
          <w:rtl w:val="0"/>
        </w:rPr>
        <w:t xml:space="preserve">– Executive leadership responsible for AI risk, accountability, and governance</w:t>
        <w:br w:type="textWrapping"/>
        <w:t xml:space="preserve"> – Regulatory, quality, and compliance professionals</w:t>
        <w:br w:type="textWrapping"/>
        <w:t xml:space="preserve"> – Technical leaders designing, deploying, or overseeing AI systems</w:t>
        <w:br w:type="textWrapping"/>
        <w:t xml:space="preserve"> – Auditors and governance reviewers evaluating AI deployments</w:t>
      </w:r>
    </w:p>
    <w:p w:rsidR="00000000" w:rsidDel="00000000" w:rsidP="00000000" w:rsidRDefault="00000000" w:rsidRPr="00000000" w14:paraId="0000004B">
      <w:pPr>
        <w:pStyle w:val="Heading3"/>
        <w:keepNext w:val="0"/>
        <w:keepLines w:val="0"/>
        <w:spacing w:before="280" w:lineRule="auto"/>
        <w:rPr>
          <w:b w:val="1"/>
          <w:bCs w:val="1"/>
          <w:color w:val="000000"/>
          <w:sz w:val="26"/>
          <w:szCs w:val="26"/>
        </w:rPr>
      </w:pPr>
      <w:bookmarkStart w:colFirst="0" w:colLast="0" w:name="_dwbfqv4neckn" w:id="9"/>
      <w:bookmarkEnd w:id="9"/>
      <w:r w:rsidDel="00000000" w:rsidR="00000000" w:rsidRPr="00000000">
        <w:rPr>
          <w:b w:val="1"/>
          <w:bCs w:val="1"/>
          <w:color w:val="000000"/>
          <w:sz w:val="26"/>
          <w:szCs w:val="26"/>
          <w:rtl w:val="0"/>
        </w:rPr>
        <w:t xml:space="preserve">2.4 Intent</w:t>
      </w:r>
    </w:p>
    <w:p w:rsidR="00000000" w:rsidDel="00000000" w:rsidP="00000000" w:rsidRDefault="00000000" w:rsidRPr="00000000" w14:paraId="0000004C">
      <w:pPr>
        <w:spacing w:after="240" w:before="240" w:lineRule="auto"/>
        <w:rPr/>
      </w:pPr>
      <w:r w:rsidDel="00000000" w:rsidR="00000000" w:rsidRPr="00000000">
        <w:rPr>
          <w:rtl w:val="0"/>
        </w:rPr>
        <w:t xml:space="preserve">DaVinciA⁺ is published as a </w:t>
      </w:r>
      <w:r w:rsidDel="00000000" w:rsidR="00000000" w:rsidRPr="00000000">
        <w:rPr>
          <w:b w:val="1"/>
          <w:bCs w:val="1"/>
          <w:rtl w:val="0"/>
        </w:rPr>
        <w:t xml:space="preserve">reference governance framework</w:t>
      </w:r>
      <w:r w:rsidDel="00000000" w:rsidR="00000000" w:rsidRPr="00000000">
        <w:rPr>
          <w:rtl w:val="0"/>
        </w:rPr>
        <w:t xml:space="preserve">. Its purpose is to establish a common structure through which AI systems can be designed, examined, and governed with consistency, regardless of domain, sector, or technical implementation.</w:t>
      </w:r>
    </w:p>
    <w:p w:rsidR="00000000" w:rsidDel="00000000" w:rsidP="00000000" w:rsidRDefault="00000000" w:rsidRPr="00000000" w14:paraId="0000004D">
      <w:pPr>
        <w:spacing w:after="240" w:before="240" w:lineRule="auto"/>
        <w:rPr>
          <w:b w:val="1"/>
          <w:bCs w:val="1"/>
        </w:rPr>
      </w:pPr>
      <w:r w:rsidDel="00000000" w:rsidR="00000000" w:rsidRPr="00000000">
        <w:rPr>
          <w:b w:val="1"/>
          <w:bCs w:val="1"/>
          <w:rtl w:val="0"/>
        </w:rPr>
        <w:t xml:space="preserve">Non-Standard Declaration</w:t>
      </w:r>
    </w:p>
    <w:p w:rsidR="00000000" w:rsidDel="00000000" w:rsidP="00000000" w:rsidRDefault="00000000" w:rsidRPr="00000000" w14:paraId="0000004E">
      <w:pPr>
        <w:spacing w:after="240" w:before="240" w:lineRule="auto"/>
        <w:rPr>
          <w:i w:val="1"/>
          <w:iCs w:val="1"/>
        </w:rPr>
      </w:pPr>
      <w:r w:rsidDel="00000000" w:rsidR="00000000" w:rsidRPr="00000000">
        <w:rPr>
          <w:i w:val="1"/>
          <w:iCs w:val="1"/>
          <w:rtl w:val="0"/>
        </w:rPr>
        <w:t xml:space="preserve">DaVinciA⁺ is not a standard, specification, or conformity assessment scheme. It is a reference governance framework intended to support, not replace, formal regulatory and standards-based processes. </w:t>
      </w:r>
    </w:p>
    <w:p w:rsidR="00000000" w:rsidDel="00000000" w:rsidP="00000000" w:rsidRDefault="00000000" w:rsidRPr="00000000" w14:paraId="0000004F">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50">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51">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52">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53">
      <w:pPr>
        <w:spacing w:after="240" w:before="240" w:lineRule="auto"/>
        <w:rPr>
          <w:b w:val="1"/>
          <w:bCs w:val="1"/>
          <w:i w:val="1"/>
          <w:iCs w:val="1"/>
        </w:rPr>
      </w:pPr>
      <w:r w:rsidDel="00000000" w:rsidR="00000000" w:rsidRPr="00000000">
        <w:rPr>
          <w:rtl w:val="0"/>
        </w:rPr>
      </w:r>
    </w:p>
    <w:p w:rsidR="00000000" w:rsidDel="00000000" w:rsidP="00000000" w:rsidRDefault="00000000" w:rsidRPr="00000000" w14:paraId="00000054">
      <w:pPr>
        <w:spacing w:after="240" w:before="240" w:lineRule="auto"/>
        <w:rPr>
          <w:b w:val="1"/>
          <w:bCs w:val="1"/>
          <w:i w:val="1"/>
          <w:iCs w:val="1"/>
        </w:rPr>
      </w:pPr>
      <w:r w:rsidDel="00000000" w:rsidR="00000000" w:rsidRPr="00000000">
        <w:rPr>
          <w:b w:val="1"/>
          <w:bCs w:val="1"/>
          <w:i w:val="1"/>
          <w:iCs w:val="1"/>
          <w:rtl w:val="0"/>
        </w:rPr>
        <w:t xml:space="preserve">What DaVinciA⁺ Is</w:t>
      </w:r>
    </w:p>
    <w:p w:rsidR="00000000" w:rsidDel="00000000" w:rsidP="00000000" w:rsidRDefault="00000000" w:rsidRPr="00000000" w14:paraId="00000055">
      <w:pPr>
        <w:numPr>
          <w:ilvl w:val="0"/>
          <w:numId w:val="7"/>
        </w:numPr>
        <w:spacing w:after="0" w:afterAutospacing="0" w:before="240" w:lineRule="auto"/>
        <w:ind w:left="720" w:hanging="360"/>
        <w:rPr>
          <w:i w:val="1"/>
          <w:iCs w:val="1"/>
        </w:rPr>
      </w:pPr>
      <w:r w:rsidDel="00000000" w:rsidR="00000000" w:rsidRPr="00000000">
        <w:rPr>
          <w:i w:val="1"/>
          <w:iCs w:val="1"/>
          <w:rtl w:val="0"/>
        </w:rPr>
        <w:t xml:space="preserve">A reference governance framework for AI systems</w:t>
        <w:br w:type="textWrapping"/>
      </w:r>
    </w:p>
    <w:p w:rsidR="00000000" w:rsidDel="00000000" w:rsidP="00000000" w:rsidRDefault="00000000" w:rsidRPr="00000000" w14:paraId="00000056">
      <w:pPr>
        <w:numPr>
          <w:ilvl w:val="0"/>
          <w:numId w:val="7"/>
        </w:numPr>
        <w:spacing w:after="0" w:afterAutospacing="0" w:before="0" w:beforeAutospacing="0" w:lineRule="auto"/>
        <w:ind w:left="720" w:hanging="360"/>
        <w:rPr>
          <w:i w:val="1"/>
          <w:iCs w:val="1"/>
        </w:rPr>
      </w:pPr>
      <w:r w:rsidDel="00000000" w:rsidR="00000000" w:rsidRPr="00000000">
        <w:rPr>
          <w:i w:val="1"/>
          <w:iCs w:val="1"/>
          <w:rtl w:val="0"/>
        </w:rPr>
        <w:t xml:space="preserve">A structured approach to validation and oversight</w:t>
        <w:br w:type="textWrapping"/>
      </w:r>
    </w:p>
    <w:p w:rsidR="00000000" w:rsidDel="00000000" w:rsidP="00000000" w:rsidRDefault="00000000" w:rsidRPr="00000000" w14:paraId="00000057">
      <w:pPr>
        <w:numPr>
          <w:ilvl w:val="0"/>
          <w:numId w:val="7"/>
        </w:numPr>
        <w:spacing w:after="0" w:afterAutospacing="0" w:before="0" w:beforeAutospacing="0" w:lineRule="auto"/>
        <w:ind w:left="720" w:hanging="360"/>
        <w:rPr>
          <w:i w:val="1"/>
          <w:iCs w:val="1"/>
        </w:rPr>
      </w:pPr>
      <w:r w:rsidDel="00000000" w:rsidR="00000000" w:rsidRPr="00000000">
        <w:rPr>
          <w:i w:val="1"/>
          <w:iCs w:val="1"/>
          <w:rtl w:val="0"/>
        </w:rPr>
        <w:t xml:space="preserve">A method for operationalising regulatory obligations</w:t>
        <w:br w:type="textWrapping"/>
      </w:r>
    </w:p>
    <w:p w:rsidR="00000000" w:rsidDel="00000000" w:rsidP="00000000" w:rsidRDefault="00000000" w:rsidRPr="00000000" w14:paraId="00000058">
      <w:pPr>
        <w:numPr>
          <w:ilvl w:val="0"/>
          <w:numId w:val="7"/>
        </w:numPr>
        <w:spacing w:after="0" w:afterAutospacing="0" w:before="0" w:beforeAutospacing="0" w:lineRule="auto"/>
        <w:ind w:left="720" w:hanging="360"/>
        <w:rPr>
          <w:i w:val="1"/>
          <w:iCs w:val="1"/>
        </w:rPr>
      </w:pPr>
      <w:r w:rsidDel="00000000" w:rsidR="00000000" w:rsidRPr="00000000">
        <w:rPr>
          <w:i w:val="1"/>
          <w:iCs w:val="1"/>
          <w:rtl w:val="0"/>
        </w:rPr>
        <w:t xml:space="preserve">A neutral overlay to existing standards and laws</w:t>
        <w:br w:type="textWrapping"/>
      </w:r>
    </w:p>
    <w:p w:rsidR="00000000" w:rsidDel="00000000" w:rsidP="00000000" w:rsidRDefault="00000000" w:rsidRPr="00000000" w14:paraId="00000059">
      <w:pPr>
        <w:numPr>
          <w:ilvl w:val="0"/>
          <w:numId w:val="7"/>
        </w:numPr>
        <w:spacing w:after="240" w:before="0" w:beforeAutospacing="0" w:lineRule="auto"/>
        <w:ind w:left="720" w:hanging="360"/>
        <w:rPr>
          <w:i w:val="1"/>
          <w:iCs w:val="1"/>
        </w:rPr>
      </w:pPr>
      <w:r w:rsidDel="00000000" w:rsidR="00000000" w:rsidRPr="00000000">
        <w:rPr>
          <w:i w:val="1"/>
          <w:iCs w:val="1"/>
          <w:rtl w:val="0"/>
        </w:rPr>
        <w:t xml:space="preserve">A foundation for audit-ready AI operations</w:t>
        <w:br w:type="textWrapping"/>
      </w:r>
    </w:p>
    <w:p w:rsidR="00000000" w:rsidDel="00000000" w:rsidP="00000000" w:rsidRDefault="00000000" w:rsidRPr="00000000" w14:paraId="0000005A">
      <w:pPr>
        <w:spacing w:after="240" w:before="240" w:lineRule="auto"/>
        <w:rPr>
          <w:b w:val="1"/>
          <w:bCs w:val="1"/>
          <w:i w:val="1"/>
          <w:iCs w:val="1"/>
        </w:rPr>
      </w:pPr>
      <w:r w:rsidDel="00000000" w:rsidR="00000000" w:rsidRPr="00000000">
        <w:rPr>
          <w:b w:val="1"/>
          <w:bCs w:val="1"/>
          <w:i w:val="1"/>
          <w:iCs w:val="1"/>
          <w:rtl w:val="0"/>
        </w:rPr>
        <w:t xml:space="preserve">What DaVinciA⁺ Is Not</w:t>
      </w:r>
    </w:p>
    <w:p w:rsidR="00000000" w:rsidDel="00000000" w:rsidP="00000000" w:rsidRDefault="00000000" w:rsidRPr="00000000" w14:paraId="0000005B">
      <w:pPr>
        <w:numPr>
          <w:ilvl w:val="0"/>
          <w:numId w:val="1"/>
        </w:numPr>
        <w:spacing w:after="0" w:afterAutospacing="0" w:before="240" w:lineRule="auto"/>
        <w:ind w:left="720" w:hanging="360"/>
        <w:rPr>
          <w:i w:val="1"/>
          <w:iCs w:val="1"/>
        </w:rPr>
      </w:pPr>
      <w:r w:rsidDel="00000000" w:rsidR="00000000" w:rsidRPr="00000000">
        <w:rPr>
          <w:i w:val="1"/>
          <w:iCs w:val="1"/>
          <w:rtl w:val="0"/>
        </w:rPr>
        <w:t xml:space="preserve">A certification or accreditation scheme</w:t>
        <w:br w:type="textWrapping"/>
      </w:r>
    </w:p>
    <w:p w:rsidR="00000000" w:rsidDel="00000000" w:rsidP="00000000" w:rsidRDefault="00000000" w:rsidRPr="00000000" w14:paraId="0000005C">
      <w:pPr>
        <w:numPr>
          <w:ilvl w:val="0"/>
          <w:numId w:val="1"/>
        </w:numPr>
        <w:spacing w:after="0" w:afterAutospacing="0" w:before="0" w:beforeAutospacing="0" w:lineRule="auto"/>
        <w:ind w:left="720" w:hanging="360"/>
        <w:rPr>
          <w:i w:val="1"/>
          <w:iCs w:val="1"/>
        </w:rPr>
      </w:pPr>
      <w:r w:rsidDel="00000000" w:rsidR="00000000" w:rsidRPr="00000000">
        <w:rPr>
          <w:i w:val="1"/>
          <w:iCs w:val="1"/>
          <w:rtl w:val="0"/>
        </w:rPr>
        <w:t xml:space="preserve">A regulatory authority</w:t>
        <w:br w:type="textWrapping"/>
      </w:r>
    </w:p>
    <w:p w:rsidR="00000000" w:rsidDel="00000000" w:rsidP="00000000" w:rsidRDefault="00000000" w:rsidRPr="00000000" w14:paraId="0000005D">
      <w:pPr>
        <w:numPr>
          <w:ilvl w:val="0"/>
          <w:numId w:val="1"/>
        </w:numPr>
        <w:spacing w:after="0" w:afterAutospacing="0" w:before="0" w:beforeAutospacing="0" w:lineRule="auto"/>
        <w:ind w:left="720" w:hanging="360"/>
        <w:rPr>
          <w:i w:val="1"/>
          <w:iCs w:val="1"/>
        </w:rPr>
      </w:pPr>
      <w:r w:rsidDel="00000000" w:rsidR="00000000" w:rsidRPr="00000000">
        <w:rPr>
          <w:i w:val="1"/>
          <w:iCs w:val="1"/>
          <w:rtl w:val="0"/>
        </w:rPr>
        <w:t xml:space="preserve">A proprietary software platform</w:t>
        <w:br w:type="textWrapping"/>
      </w:r>
    </w:p>
    <w:p w:rsidR="00000000" w:rsidDel="00000000" w:rsidP="00000000" w:rsidRDefault="00000000" w:rsidRPr="00000000" w14:paraId="0000005E">
      <w:pPr>
        <w:numPr>
          <w:ilvl w:val="0"/>
          <w:numId w:val="1"/>
        </w:numPr>
        <w:spacing w:after="0" w:afterAutospacing="0" w:before="0" w:beforeAutospacing="0" w:lineRule="auto"/>
        <w:ind w:left="720" w:hanging="360"/>
        <w:rPr>
          <w:i w:val="1"/>
          <w:iCs w:val="1"/>
        </w:rPr>
      </w:pPr>
      <w:r w:rsidDel="00000000" w:rsidR="00000000" w:rsidRPr="00000000">
        <w:rPr>
          <w:i w:val="1"/>
          <w:iCs w:val="1"/>
          <w:rtl w:val="0"/>
        </w:rPr>
        <w:t xml:space="preserve">A replacement for ISO, IEC, MDR, FDA, or legal obligations</w:t>
        <w:br w:type="textWrapping"/>
      </w:r>
    </w:p>
    <w:p w:rsidR="00000000" w:rsidDel="00000000" w:rsidP="00000000" w:rsidRDefault="00000000" w:rsidRPr="00000000" w14:paraId="0000005F">
      <w:pPr>
        <w:numPr>
          <w:ilvl w:val="0"/>
          <w:numId w:val="1"/>
        </w:numPr>
        <w:spacing w:after="240" w:before="0" w:beforeAutospacing="0" w:lineRule="auto"/>
        <w:ind w:left="720" w:hanging="360"/>
        <w:rPr>
          <w:i w:val="1"/>
          <w:iCs w:val="1"/>
        </w:rPr>
      </w:pPr>
      <w:r w:rsidDel="00000000" w:rsidR="00000000" w:rsidRPr="00000000">
        <w:rPr>
          <w:i w:val="1"/>
          <w:iCs w:val="1"/>
          <w:rtl w:val="0"/>
        </w:rPr>
        <w:t xml:space="preserve">A guarantee of regulatory approval</w:t>
      </w:r>
    </w:p>
    <w:p w:rsidR="00000000" w:rsidDel="00000000" w:rsidP="00000000" w:rsidRDefault="00000000" w:rsidRPr="00000000" w14:paraId="00000060">
      <w:pPr>
        <w:spacing w:after="240" w:before="240" w:lineRule="auto"/>
        <w:rPr>
          <w:i w:val="1"/>
          <w:iCs w:val="1"/>
        </w:rPr>
      </w:pPr>
      <w:r w:rsidDel="00000000" w:rsidR="00000000" w:rsidRPr="00000000">
        <w:rPr>
          <w:rtl w:val="0"/>
        </w:rPr>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keepNext w:val="0"/>
        <w:keepLines w:val="0"/>
        <w:spacing w:before="480" w:lineRule="auto"/>
        <w:rPr>
          <w:b w:val="1"/>
          <w:bCs w:val="1"/>
          <w:sz w:val="46"/>
          <w:szCs w:val="46"/>
        </w:rPr>
      </w:pPr>
      <w:bookmarkStart w:colFirst="0" w:colLast="0" w:name="_ma331u4dzwow" w:id="10"/>
      <w:bookmarkEnd w:id="10"/>
      <w:r w:rsidDel="00000000" w:rsidR="00000000" w:rsidRPr="00000000">
        <w:rPr>
          <w:rtl w:val="0"/>
        </w:rPr>
      </w:r>
    </w:p>
    <w:p w:rsidR="00000000" w:rsidDel="00000000" w:rsidP="00000000" w:rsidRDefault="00000000" w:rsidRPr="00000000" w14:paraId="00000067">
      <w:pPr>
        <w:pStyle w:val="Heading1"/>
        <w:keepNext w:val="0"/>
        <w:keepLines w:val="0"/>
        <w:spacing w:before="480" w:lineRule="auto"/>
        <w:rPr>
          <w:b w:val="1"/>
          <w:bCs w:val="1"/>
          <w:sz w:val="46"/>
          <w:szCs w:val="46"/>
        </w:rPr>
      </w:pPr>
      <w:bookmarkStart w:colFirst="0" w:colLast="0" w:name="_95cl3u411eop" w:id="11"/>
      <w:bookmarkEnd w:id="11"/>
      <w:r w:rsidDel="00000000" w:rsidR="00000000" w:rsidRPr="00000000">
        <w:rPr>
          <w:rtl w:val="0"/>
        </w:rPr>
      </w:r>
    </w:p>
    <w:p w:rsidR="00000000" w:rsidDel="00000000" w:rsidP="00000000" w:rsidRDefault="00000000" w:rsidRPr="00000000" w14:paraId="00000068">
      <w:pPr>
        <w:pStyle w:val="Heading1"/>
        <w:keepNext w:val="0"/>
        <w:keepLines w:val="0"/>
        <w:spacing w:before="480" w:lineRule="auto"/>
        <w:rPr>
          <w:b w:val="1"/>
          <w:bCs w:val="1"/>
          <w:sz w:val="46"/>
          <w:szCs w:val="46"/>
        </w:rPr>
      </w:pPr>
      <w:bookmarkStart w:colFirst="0" w:colLast="0" w:name="_c2n4da61isno" w:id="12"/>
      <w:bookmarkEnd w:id="12"/>
      <w:r w:rsidDel="00000000" w:rsidR="00000000" w:rsidRPr="00000000">
        <w:rPr>
          <w:rtl w:val="0"/>
        </w:rPr>
      </w:r>
    </w:p>
    <w:p w:rsidR="00000000" w:rsidDel="00000000" w:rsidP="00000000" w:rsidRDefault="00000000" w:rsidRPr="00000000" w14:paraId="00000069">
      <w:pPr>
        <w:pStyle w:val="Heading1"/>
        <w:keepNext w:val="0"/>
        <w:keepLines w:val="0"/>
        <w:spacing w:before="480" w:lineRule="auto"/>
        <w:rPr>
          <w:b w:val="1"/>
          <w:bCs w:val="1"/>
          <w:sz w:val="46"/>
          <w:szCs w:val="46"/>
        </w:rPr>
      </w:pPr>
      <w:bookmarkStart w:colFirst="0" w:colLast="0" w:name="_ms1jwfhapapl" w:id="13"/>
      <w:bookmarkEnd w:id="13"/>
      <w:r w:rsidDel="00000000" w:rsidR="00000000" w:rsidRPr="00000000">
        <w:rPr>
          <w:rtl w:val="0"/>
        </w:rPr>
      </w:r>
    </w:p>
    <w:p w:rsidR="00000000" w:rsidDel="00000000" w:rsidP="00000000" w:rsidRDefault="00000000" w:rsidRPr="00000000" w14:paraId="0000006A">
      <w:pPr>
        <w:pStyle w:val="Heading1"/>
        <w:keepNext w:val="0"/>
        <w:keepLines w:val="0"/>
        <w:spacing w:before="480" w:lineRule="auto"/>
        <w:rPr>
          <w:b w:val="1"/>
          <w:bCs w:val="1"/>
          <w:sz w:val="46"/>
          <w:szCs w:val="46"/>
        </w:rPr>
      </w:pPr>
      <w:bookmarkStart w:colFirst="0" w:colLast="0" w:name="_jlh3sidkb34y" w:id="14"/>
      <w:bookmarkEnd w:id="14"/>
      <w:r w:rsidDel="00000000" w:rsidR="00000000" w:rsidRPr="00000000">
        <w:rPr>
          <w:rtl w:val="0"/>
        </w:rPr>
      </w:r>
    </w:p>
    <w:p w:rsidR="00000000" w:rsidDel="00000000" w:rsidP="00000000" w:rsidRDefault="00000000" w:rsidRPr="00000000" w14:paraId="0000006B">
      <w:pPr>
        <w:pStyle w:val="Heading1"/>
        <w:keepNext w:val="0"/>
        <w:keepLines w:val="0"/>
        <w:spacing w:before="480" w:lineRule="auto"/>
        <w:rPr>
          <w:b w:val="1"/>
          <w:bCs w:val="1"/>
          <w:sz w:val="46"/>
          <w:szCs w:val="46"/>
        </w:rPr>
      </w:pPr>
      <w:bookmarkStart w:colFirst="0" w:colLast="0" w:name="_5nzq3nitqibf" w:id="15"/>
      <w:bookmarkEnd w:id="15"/>
      <w:r w:rsidDel="00000000" w:rsidR="00000000" w:rsidRPr="00000000">
        <w:rPr>
          <w:rtl w:val="0"/>
        </w:rPr>
      </w:r>
    </w:p>
    <w:p w:rsidR="00000000" w:rsidDel="00000000" w:rsidP="00000000" w:rsidRDefault="00000000" w:rsidRPr="00000000" w14:paraId="0000006C">
      <w:pPr>
        <w:pStyle w:val="Heading1"/>
        <w:keepNext w:val="0"/>
        <w:keepLines w:val="0"/>
        <w:spacing w:before="480" w:lineRule="auto"/>
        <w:rPr>
          <w:b w:val="1"/>
          <w:bCs w:val="1"/>
          <w:sz w:val="46"/>
          <w:szCs w:val="46"/>
        </w:rPr>
      </w:pPr>
      <w:bookmarkStart w:colFirst="0" w:colLast="0" w:name="_vmfurdzd4m1h" w:id="16"/>
      <w:bookmarkEnd w:id="16"/>
      <w:r w:rsidDel="00000000" w:rsidR="00000000" w:rsidRPr="00000000">
        <w:rPr>
          <w:b w:val="1"/>
          <w:bCs w:val="1"/>
          <w:sz w:val="46"/>
          <w:szCs w:val="46"/>
          <w:rtl w:val="0"/>
        </w:rPr>
        <w:t xml:space="preserve">Chapter 3 - Framework Overview</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spacing w:after="240" w:before="240" w:lineRule="auto"/>
        <w:rPr/>
      </w:pPr>
      <w:r w:rsidDel="00000000" w:rsidR="00000000" w:rsidRPr="00000000">
        <w:rPr>
          <w:rtl w:val="0"/>
        </w:rPr>
        <w:t xml:space="preserve">AI systems function as operational decision instruments rather than isolated technical components. Their outputs influence regulated processes, safety-critical activities, and organisational accountability. As their influence expands, a coherent framework is required to ensure that these systems remain structured, constrained, and governable throughout their lifecycle. DaVinciA⁺ establishes this structure by defining how AI systems are described, governed, and validated, independent of technical implementation. As their influence grows, so does the need for a coherent framework that brings structure, discipline, and transparency to how these systems are built and maintained. DaVinciA⁺ was developed to meet that need by offering a unified model for describing, governing, and validating AI across its full lifecycle.</w:t>
      </w:r>
    </w:p>
    <w:p w:rsidR="00000000" w:rsidDel="00000000" w:rsidP="00000000" w:rsidRDefault="00000000" w:rsidRPr="00000000" w14:paraId="0000006F">
      <w:pPr>
        <w:spacing w:after="240" w:before="240" w:lineRule="auto"/>
        <w:rPr/>
      </w:pPr>
      <w:r w:rsidDel="00000000" w:rsidR="00000000" w:rsidRPr="00000000">
        <w:rPr>
          <w:rtl w:val="0"/>
        </w:rPr>
        <w:t xml:space="preserve">The framework begins with a foundational assumption: an AI system should be understood not only by the tasks it performs but by the conditions under which it performs them. Traditional software engineering has long recognised the importance of purpose, preconditions, constraints, and accountability. AI needs an analogous structure, adapted for systems whose behaviour emerges from learned patterns rather than deterministic code. DaVinciA⁺ expresses this structure through three interdependent layers that define what the system is, how it reasons, and how it remains within its authorised limits.</w:t>
      </w:r>
    </w:p>
    <w:p w:rsidR="00000000" w:rsidDel="00000000" w:rsidP="00000000" w:rsidRDefault="00000000" w:rsidRPr="00000000" w14:paraId="00000070">
      <w:pPr>
        <w:spacing w:after="240" w:before="240" w:lineRule="auto"/>
        <w:rPr/>
      </w:pPr>
      <w:r w:rsidDel="00000000" w:rsidR="00000000" w:rsidRPr="00000000">
        <w:rPr>
          <w:rtl w:val="0"/>
        </w:rPr>
        <w:t xml:space="preserve">The first layer establishes the system’s identity and intent. Identity defines what the system is; intent defines what the system is allowed to do. Separating these concepts removes ambiguity and prevents uncontrolled expansion of system responsibilities. It clarifies the domain in which the AI is expected to operate, the specific responsibilities assigned to it, and the boundaries within which it must remain. This removes ambiguity at the source. By formalising the system’s mission and constraints, DaVinciA⁺ prevents scope drift and ensures that every subsequent design choice can be evaluated against these initial commitments. This layer also identifies the human stakeholders accountable for the system’s outputs, anchoring governance in personal and organisational responsibility.</w:t>
      </w:r>
    </w:p>
    <w:p w:rsidR="00000000" w:rsidDel="00000000" w:rsidP="00000000" w:rsidRDefault="00000000" w:rsidRPr="00000000" w14:paraId="00000071">
      <w:pPr>
        <w:spacing w:after="240" w:before="240" w:lineRule="auto"/>
        <w:rPr/>
      </w:pPr>
      <w:r w:rsidDel="00000000" w:rsidR="00000000" w:rsidRPr="00000000">
        <w:rPr>
          <w:rtl w:val="0"/>
        </w:rPr>
        <w:t xml:space="preserve">The second layer concerns knowledge and logic - the internal machinery through which the AI interprets input, evaluates information, and produces output. In conventional deployments, these mechanisms are often obscured by abstraction. DaVinciA⁺ calls for them to be articulated and, where possible, constrained. It defines the data sources the system may access, the forms of reasoning it may employ, the tools it may invoke, and the guardrails that shape its decisions. By capturing these elements explicitly and maintaining them under version control, DaVinciA⁺ provides the traceability needed for investigation, monitoring, and regulatory review. The system’s reasoning becomes a governed space rather than a black box.</w:t>
      </w:r>
    </w:p>
    <w:p w:rsidR="00000000" w:rsidDel="00000000" w:rsidP="00000000" w:rsidRDefault="00000000" w:rsidRPr="00000000" w14:paraId="00000072">
      <w:pPr>
        <w:spacing w:after="240" w:before="240" w:lineRule="auto"/>
        <w:rPr/>
      </w:pPr>
      <w:r w:rsidDel="00000000" w:rsidR="00000000" w:rsidRPr="00000000">
        <w:rPr>
          <w:rtl w:val="0"/>
        </w:rPr>
        <w:t xml:space="preserve">The third layer addresses oversight and audit. No AI system should operate without a clear mechanism for supervision, escalation, and continuous evidence generation. This layer introduces structured checkpoints that identify when human involvement is required, when decisions exceed authorised boundaries, and when outputs demand verification. It also mandates a comprehensive audit record that traces actions, context, and rationale. This record does not exist for its own sake; it creates the conditions under which organisations can demonstrate accountability, investigate anomalies, and satisfy external scrutiny.</w:t>
      </w:r>
    </w:p>
    <w:p w:rsidR="00000000" w:rsidDel="00000000" w:rsidP="00000000" w:rsidRDefault="00000000" w:rsidRPr="00000000" w14:paraId="00000073">
      <w:pPr>
        <w:spacing w:after="240" w:before="240" w:lineRule="auto"/>
        <w:rPr/>
      </w:pPr>
      <w:r w:rsidDel="00000000" w:rsidR="00000000" w:rsidRPr="00000000">
        <w:rPr>
          <w:rtl w:val="0"/>
        </w:rPr>
        <w:t xml:space="preserve">These three layers form the core of the DaVinciA⁺ architecture, but the framework extends beyond structural description into operational technique. The DaVinciA Technique provides the philosophical foundation for how AI should be built within this architecture. It emphasises clarity of purpose, economy of design, controlled reasoning, and respect for human oversight. It discourages unnecessary complexity, uncontrolled delegation, and ambiguous behaviour. In effect, it seeks to restore intentionality to an area of technology that often evolves faster than governance can respond.</w:t>
      </w:r>
    </w:p>
    <w:p w:rsidR="00000000" w:rsidDel="00000000" w:rsidP="00000000" w:rsidRDefault="00000000" w:rsidRPr="00000000" w14:paraId="00000074">
      <w:pPr>
        <w:spacing w:after="240" w:before="240" w:lineRule="auto"/>
        <w:rPr/>
      </w:pPr>
      <w:r w:rsidDel="00000000" w:rsidR="00000000" w:rsidRPr="00000000">
        <w:rPr>
          <w:rtl w:val="0"/>
        </w:rPr>
        <w:t xml:space="preserve">The framework’s relevance becomes particularly clear in settings where multiple AI agents often need to collaborate. Without structure, multi-agent systems can create chains of delegation that are difficult to observe or reconstruct. DaVinciA⁺ introduces explicit interfaces between agents, defines permissible routes of communication, and ensures that every exchange is captured in a unified audit trail. This transforms what would otherwise be dynamic, loosely bounded behaviour into a sequence of controlled interactions that can be reviewed, tested, and justified.</w:t>
      </w:r>
    </w:p>
    <w:p w:rsidR="00000000" w:rsidDel="00000000" w:rsidP="00000000" w:rsidRDefault="00000000" w:rsidRPr="00000000" w14:paraId="00000075">
      <w:pPr>
        <w:spacing w:after="240" w:before="240" w:lineRule="auto"/>
        <w:rPr/>
      </w:pPr>
      <w:r w:rsidDel="00000000" w:rsidR="00000000" w:rsidRPr="00000000">
        <w:rPr>
          <w:rtl w:val="0"/>
        </w:rPr>
        <w:t xml:space="preserve">An important characteristic of DaVinciA⁺ is its neutrality. It does not require organisations to adopt specific models, platforms, or orchestration systems. Instead, it provides a governance layer that applies across cloud environments, on-premise HPC installations, and agentic orchestration tools. The technical implementation may vary; the governance principles do not. This design choice allows DaVinciA⁺ to function as an integrative standard within complex enterprise architectures, providing consistency even when underlying tools differ. </w:t>
      </w:r>
    </w:p>
    <w:p w:rsidR="00000000" w:rsidDel="00000000" w:rsidP="00000000" w:rsidRDefault="00000000" w:rsidRPr="00000000" w14:paraId="00000076">
      <w:pPr>
        <w:spacing w:after="240" w:before="240" w:lineRule="auto"/>
        <w:rPr/>
      </w:pPr>
      <w:r w:rsidDel="00000000" w:rsidR="00000000" w:rsidRPr="00000000">
        <w:rPr/>
        <mc:AlternateContent>
          <mc:Choice Requires="wpg">
            <w:drawing>
              <wp:inline distB="114300" distT="114300" distL="114300" distR="114300">
                <wp:extent cx="5253038" cy="5321930"/>
                <wp:effectExtent b="0" l="0" r="0" t="0"/>
                <wp:docPr id="2" name=""/>
                <a:graphic>
                  <a:graphicData uri="http://schemas.microsoft.com/office/word/2010/wordprocessingGroup">
                    <wpg:wgp>
                      <wpg:cNvGrpSpPr/>
                      <wpg:grpSpPr>
                        <a:xfrm>
                          <a:off x="1680200" y="629550"/>
                          <a:ext cx="5253038" cy="5321930"/>
                          <a:chOff x="1680200" y="629550"/>
                          <a:chExt cx="5803750" cy="5873650"/>
                        </a:xfrm>
                      </wpg:grpSpPr>
                      <wps:wsp>
                        <wps:cNvSpPr txBox="1"/>
                        <wps:cNvPr id="11" name="Shape 11"/>
                        <wps:spPr>
                          <a:xfrm>
                            <a:off x="1684975" y="634325"/>
                            <a:ext cx="5794200" cy="5864100"/>
                          </a:xfrm>
                          <a:prstGeom prst="rect">
                            <a:avLst/>
                          </a:prstGeom>
                          <a:noFill/>
                          <a:ln cap="flat" cmpd="sng" w="9525">
                            <a:solidFill>
                              <a:srgbClr val="000000"/>
                            </a:solidFill>
                            <a:prstDash val="dot"/>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wps:wsp>
                        <wps:cNvSpPr/>
                        <wps:cNvPr id="12" name="Shape 12"/>
                        <wps:spPr>
                          <a:xfrm>
                            <a:off x="2315425" y="854475"/>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3" name="Shape 13"/>
                        <wps:spPr>
                          <a:xfrm>
                            <a:off x="2605650" y="994575"/>
                            <a:ext cx="3912900" cy="120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u w:val="single"/>
                                  <w:vertAlign w:val="baseline"/>
                                </w:rPr>
                                <w:t xml:space="preserve">Oversight &amp; Audit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Review · Escalation · Accountability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wps:cNvPr id="14" name="Shape 14"/>
                        <wps:spPr>
                          <a:xfrm>
                            <a:off x="2315425" y="2658050"/>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5" name="Shape 15"/>
                        <wps:spPr>
                          <a:xfrm>
                            <a:off x="2315425" y="4501675"/>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6" name="Shape 16"/>
                        <wps:spPr>
                          <a:xfrm>
                            <a:off x="2765750" y="2915950"/>
                            <a:ext cx="3602700" cy="993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u w:val="single"/>
                                  <w:vertAlign w:val="baseline"/>
                                </w:rPr>
                                <w:t xml:space="preserve">Knowledge &amp; Logic</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Reasoning · Constraint · Permission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17" name="Shape 17"/>
                        <wps:spPr>
                          <a:xfrm>
                            <a:off x="2655675" y="4707225"/>
                            <a:ext cx="3862800" cy="111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u w:val="single"/>
                                  <w:vertAlign w:val="baseline"/>
                                </w:rPr>
                                <w:t xml:space="preserve">Identity &amp; Intent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Definition · Scope · Exclusion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5253038" cy="5321930"/>
                <wp:effectExtent b="0" l="0" r="0" t="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253038" cy="53219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Figure 1 — Core Governance Architecture</w:t>
      </w:r>
    </w:p>
    <w:p w:rsidR="00000000" w:rsidDel="00000000" w:rsidP="00000000" w:rsidRDefault="00000000" w:rsidRPr="00000000" w14:paraId="00000078">
      <w:pPr>
        <w:spacing w:after="240" w:before="240" w:lineRule="auto"/>
        <w:rPr/>
      </w:pPr>
      <w:r w:rsidDel="00000000" w:rsidR="00000000" w:rsidRPr="00000000">
        <w:rPr>
          <w:i w:val="1"/>
          <w:iCs w:val="1"/>
          <w:rtl w:val="0"/>
        </w:rPr>
        <w:t xml:space="preserve">Illustrative governance layers representing concurrent constraints on AI systems. This diagram does not depict system flow, execution order, or technical implementation.</w:t>
      </w: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tl w:val="0"/>
        </w:rPr>
        <w:t xml:space="preserve">The framework reflects the structural trajectory of emerging AI regulations by operationalising principles that appear consistently across the EU AI Act, ISO 42001, GAMP 5, MDR/IVDR, and FDA guidance - without implying conformity.While it does not assert compliance, its concepts are informed by expectations articulated in the EU AI Act, ISO 42001, GAMP 5, MDR/IVDR, ISO 13485, ISO 14971, and IEC 62304. These instruments share a common emphasis on documented risk management, transparency, responsible oversight, and lifecycle discipline. DaVinciA⁺ maps those expectations operationally into practical governance mechanisms that organisations can adopt early, long before formal regulatory obligations apply.</w:t>
      </w:r>
    </w:p>
    <w:p w:rsidR="00000000" w:rsidDel="00000000" w:rsidP="00000000" w:rsidRDefault="00000000" w:rsidRPr="00000000" w14:paraId="0000007C">
      <w:pPr>
        <w:spacing w:after="240" w:before="240" w:lineRule="auto"/>
        <w:rPr/>
      </w:pPr>
      <w:r w:rsidDel="00000000" w:rsidR="00000000" w:rsidRPr="00000000">
        <w:rPr>
          <w:rtl w:val="0"/>
        </w:rPr>
        <w:t xml:space="preserve">Taken together, these elements create a coherent governance model for AI systems. DaVinciA⁺ offers a way to articulate what an AI system is, how it makes decisions, how it is constrained, and how its behaviour is monitored over time. It allows organisations to build AI that is not only functional but accountable, not only capable but deliberate. It replaces reactive compliance with proactive structure and provides a foundation upon which safe, scalable, and trustworthy AI can be developed.</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1"/>
        <w:keepNext w:val="0"/>
        <w:keepLines w:val="0"/>
        <w:spacing w:before="480" w:lineRule="auto"/>
        <w:rPr>
          <w:b w:val="1"/>
          <w:bCs w:val="1"/>
          <w:sz w:val="46"/>
          <w:szCs w:val="46"/>
        </w:rPr>
      </w:pPr>
      <w:bookmarkStart w:colFirst="0" w:colLast="0" w:name="_y9ydjmtv2jd5" w:id="17"/>
      <w:bookmarkEnd w:id="17"/>
      <w:r w:rsidDel="00000000" w:rsidR="00000000" w:rsidRPr="00000000">
        <w:rPr>
          <w:rtl w:val="0"/>
        </w:rPr>
      </w:r>
    </w:p>
    <w:p w:rsidR="00000000" w:rsidDel="00000000" w:rsidP="00000000" w:rsidRDefault="00000000" w:rsidRPr="00000000" w14:paraId="00000080">
      <w:pPr>
        <w:pStyle w:val="Heading1"/>
        <w:keepNext w:val="0"/>
        <w:keepLines w:val="0"/>
        <w:spacing w:before="480" w:lineRule="auto"/>
        <w:rPr>
          <w:b w:val="1"/>
          <w:bCs w:val="1"/>
          <w:sz w:val="46"/>
          <w:szCs w:val="46"/>
        </w:rPr>
      </w:pPr>
      <w:bookmarkStart w:colFirst="0" w:colLast="0" w:name="_wbqj1pee45q5" w:id="18"/>
      <w:bookmarkEnd w:id="18"/>
      <w:r w:rsidDel="00000000" w:rsidR="00000000" w:rsidRPr="00000000">
        <w:rPr>
          <w:rtl w:val="0"/>
        </w:rPr>
      </w:r>
    </w:p>
    <w:p w:rsidR="00000000" w:rsidDel="00000000" w:rsidP="00000000" w:rsidRDefault="00000000" w:rsidRPr="00000000" w14:paraId="00000081">
      <w:pPr>
        <w:pStyle w:val="Heading1"/>
        <w:keepNext w:val="0"/>
        <w:keepLines w:val="0"/>
        <w:spacing w:before="480" w:lineRule="auto"/>
        <w:rPr>
          <w:b w:val="1"/>
          <w:bCs w:val="1"/>
          <w:sz w:val="46"/>
          <w:szCs w:val="46"/>
        </w:rPr>
      </w:pPr>
      <w:bookmarkStart w:colFirst="0" w:colLast="0" w:name="_qgifx0x82ick" w:id="19"/>
      <w:bookmarkEnd w:id="19"/>
      <w:r w:rsidDel="00000000" w:rsidR="00000000" w:rsidRPr="00000000">
        <w:rPr>
          <w:rtl w:val="0"/>
        </w:rPr>
      </w:r>
    </w:p>
    <w:p w:rsidR="00000000" w:rsidDel="00000000" w:rsidP="00000000" w:rsidRDefault="00000000" w:rsidRPr="00000000" w14:paraId="00000082">
      <w:pPr>
        <w:pStyle w:val="Heading1"/>
        <w:keepNext w:val="0"/>
        <w:keepLines w:val="0"/>
        <w:spacing w:before="480" w:lineRule="auto"/>
        <w:rPr>
          <w:b w:val="1"/>
          <w:bCs w:val="1"/>
          <w:sz w:val="46"/>
          <w:szCs w:val="46"/>
        </w:rPr>
      </w:pPr>
      <w:bookmarkStart w:colFirst="0" w:colLast="0" w:name="_yytpjdqrm8f8" w:id="20"/>
      <w:bookmarkEnd w:id="20"/>
      <w:r w:rsidDel="00000000" w:rsidR="00000000" w:rsidRPr="00000000">
        <w:rPr>
          <w:rtl w:val="0"/>
        </w:rPr>
      </w:r>
    </w:p>
    <w:p w:rsidR="00000000" w:rsidDel="00000000" w:rsidP="00000000" w:rsidRDefault="00000000" w:rsidRPr="00000000" w14:paraId="00000083">
      <w:pPr>
        <w:pStyle w:val="Heading1"/>
        <w:keepNext w:val="0"/>
        <w:keepLines w:val="0"/>
        <w:spacing w:before="480" w:lineRule="auto"/>
        <w:rPr>
          <w:b w:val="1"/>
          <w:bCs w:val="1"/>
          <w:sz w:val="46"/>
          <w:szCs w:val="46"/>
        </w:rPr>
      </w:pPr>
      <w:bookmarkStart w:colFirst="0" w:colLast="0" w:name="_uris9onu27g8" w:id="21"/>
      <w:bookmarkEnd w:id="21"/>
      <w:r w:rsidDel="00000000" w:rsidR="00000000" w:rsidRPr="00000000">
        <w:rPr>
          <w:rtl w:val="0"/>
        </w:rPr>
      </w:r>
    </w:p>
    <w:p w:rsidR="00000000" w:rsidDel="00000000" w:rsidP="00000000" w:rsidRDefault="00000000" w:rsidRPr="00000000" w14:paraId="00000084">
      <w:pPr>
        <w:pStyle w:val="Heading1"/>
        <w:keepNext w:val="0"/>
        <w:keepLines w:val="0"/>
        <w:spacing w:before="480" w:lineRule="auto"/>
        <w:rPr>
          <w:b w:val="1"/>
          <w:bCs w:val="1"/>
          <w:sz w:val="46"/>
          <w:szCs w:val="46"/>
        </w:rPr>
      </w:pPr>
      <w:bookmarkStart w:colFirst="0" w:colLast="0" w:name="_p5zgu4yh0h1x" w:id="22"/>
      <w:bookmarkEnd w:id="22"/>
      <w:r w:rsidDel="00000000" w:rsidR="00000000" w:rsidRPr="00000000">
        <w:rPr>
          <w:rtl w:val="0"/>
        </w:rPr>
      </w:r>
    </w:p>
    <w:p w:rsidR="00000000" w:rsidDel="00000000" w:rsidP="00000000" w:rsidRDefault="00000000" w:rsidRPr="00000000" w14:paraId="00000085">
      <w:pPr>
        <w:pStyle w:val="Heading1"/>
        <w:keepNext w:val="0"/>
        <w:keepLines w:val="0"/>
        <w:spacing w:before="480" w:lineRule="auto"/>
        <w:rPr>
          <w:b w:val="1"/>
          <w:bCs w:val="1"/>
          <w:sz w:val="46"/>
          <w:szCs w:val="46"/>
        </w:rPr>
      </w:pPr>
      <w:bookmarkStart w:colFirst="0" w:colLast="0" w:name="_b733lwrllukh" w:id="23"/>
      <w:bookmarkEnd w:id="23"/>
      <w:r w:rsidDel="00000000" w:rsidR="00000000" w:rsidRPr="00000000">
        <w:rPr>
          <w:b w:val="1"/>
          <w:bCs w:val="1"/>
          <w:sz w:val="46"/>
          <w:szCs w:val="46"/>
          <w:rtl w:val="0"/>
        </w:rPr>
        <w:t xml:space="preserve">Chapter 4 - Architecture</w:t>
      </w:r>
    </w:p>
    <w:p w:rsidR="00000000" w:rsidDel="00000000" w:rsidP="00000000" w:rsidRDefault="00000000" w:rsidRPr="00000000" w14:paraId="00000086">
      <w:pPr>
        <w:spacing w:after="240" w:before="240" w:lineRule="auto"/>
        <w:rPr/>
      </w:pPr>
      <w:r w:rsidDel="00000000" w:rsidR="00000000" w:rsidRPr="00000000">
        <w:rPr>
          <w:rtl w:val="0"/>
        </w:rPr>
        <w:t xml:space="preserve">System architecture defines the conditions under which intelligence is permitted to operate. In AI systems, architecture governs behaviour under uncertainty, determines how risk manifests, and establishes whether accountability can be demonstrated. DaVinciA⁺ treats architecture as a governance construct rather than a software blueprint. </w:t>
      </w:r>
      <w:r w:rsidDel="00000000" w:rsidR="00000000" w:rsidRPr="00000000">
        <w:rPr>
          <w:rtl w:val="0"/>
        </w:rPr>
        <w:t xml:space="preserve"> It defines the conditions under which intelligence is allowed to operate, the boundaries within which decisions are formed, and the mechanisms through which oversight is maintained. This perspective shifts attention from individual model capabilities to the broader system that contains and constrains them.</w:t>
      </w:r>
    </w:p>
    <w:p w:rsidR="00000000" w:rsidDel="00000000" w:rsidP="00000000" w:rsidRDefault="00000000" w:rsidRPr="00000000" w14:paraId="00000087">
      <w:pPr>
        <w:spacing w:after="240" w:before="240" w:lineRule="auto"/>
        <w:rPr/>
      </w:pPr>
      <w:r w:rsidDel="00000000" w:rsidR="00000000" w:rsidRPr="00000000">
        <w:rPr>
          <w:rtl w:val="0"/>
        </w:rPr>
        <w:t xml:space="preserve">Threat Modelling and Failure Mode Considerations</w:t>
      </w:r>
    </w:p>
    <w:p w:rsidR="00000000" w:rsidDel="00000000" w:rsidP="00000000" w:rsidRDefault="00000000" w:rsidRPr="00000000" w14:paraId="00000088">
      <w:pPr>
        <w:spacing w:after="240" w:before="240" w:lineRule="auto"/>
        <w:rPr/>
      </w:pPr>
      <w:r w:rsidDel="00000000" w:rsidR="00000000" w:rsidRPr="00000000">
        <w:rPr>
          <w:rtl w:val="0"/>
        </w:rPr>
        <w:t xml:space="preserve">As AI systems evolve in complexity and autonomy, non-obvious failure modes and threat vectors may emerge that are not immediately apparent through functional testing alone. DaVinciA⁺ recognises threat modelling as an important complementary practice for anticipating and analysing such risks.</w:t>
      </w:r>
    </w:p>
    <w:p w:rsidR="00000000" w:rsidDel="00000000" w:rsidP="00000000" w:rsidRDefault="00000000" w:rsidRPr="00000000" w14:paraId="00000089">
      <w:pPr>
        <w:spacing w:after="240" w:before="240" w:lineRule="auto"/>
        <w:rPr/>
      </w:pPr>
      <w:r w:rsidDel="00000000" w:rsidR="00000000" w:rsidRPr="00000000">
        <w:rPr>
          <w:rtl w:val="0"/>
        </w:rPr>
        <w:t xml:space="preserve">Organisations may apply established frameworks such as STRIDE for cybersecurity threats and LINDDUN for privacy impact analysis where appropriate. For AI-specific risks—including uncontrolled delegation loops, tool misuse, escalation omission, or reasoning path collapse—DaVinciA⁺ provides a traceable run- and step-based audit model that enables both post hoc analysis and pre-deployment testing during Operational Qualification (OQ).</w:t>
      </w:r>
    </w:p>
    <w:p w:rsidR="00000000" w:rsidDel="00000000" w:rsidP="00000000" w:rsidRDefault="00000000" w:rsidRPr="00000000" w14:paraId="0000008A">
      <w:pPr>
        <w:spacing w:after="240" w:before="240" w:lineRule="auto"/>
        <w:rPr/>
      </w:pPr>
      <w:r w:rsidDel="00000000" w:rsidR="00000000" w:rsidRPr="00000000">
        <w:rPr>
          <w:rtl w:val="0"/>
        </w:rPr>
        <w:t xml:space="preserve">Future annexes will formalise representative threat trees and failure patterns derived from this traceability model. These materials will be advisory in nature and will not prescribe specific mitigation techniques or implementation choices.</w:t>
      </w:r>
    </w:p>
    <w:p w:rsidR="00000000" w:rsidDel="00000000" w:rsidP="00000000" w:rsidRDefault="00000000" w:rsidRPr="00000000" w14:paraId="0000008B">
      <w:pPr>
        <w:spacing w:after="240" w:before="240" w:lineRule="auto"/>
        <w:rPr/>
      </w:pPr>
      <w:r w:rsidDel="00000000" w:rsidR="00000000" w:rsidRPr="00000000">
        <w:rPr>
          <w:rtl w:val="0"/>
        </w:rPr>
        <w:t xml:space="preserve">The architecture begins with the premise that an AI system must be understood through the roles it plays, the information it uses, and the controls that shape its behaviour. In practical terms, this requires clarity about the system’s purpose and the environment in which it functions. DaVinciA⁺ therefore introduces a formal description of identity and intent as the foundational architectural element. This description specifies what the system is intended to achieve, the limits it should respect, and the responsibilities that remain exclusively human. It ensures that design choices can be evaluated against an explicit statement of purpose, reducing the risk of scope drift or unintended expansion of function.</w:t>
      </w:r>
    </w:p>
    <w:p w:rsidR="00000000" w:rsidDel="00000000" w:rsidP="00000000" w:rsidRDefault="00000000" w:rsidRPr="00000000" w14:paraId="0000008C">
      <w:pPr>
        <w:spacing w:after="240" w:before="240" w:lineRule="auto"/>
        <w:rPr/>
      </w:pPr>
      <w:r w:rsidDel="00000000" w:rsidR="00000000" w:rsidRPr="00000000">
        <w:rPr>
          <w:rtl w:val="0"/>
        </w:rPr>
        <w:t xml:space="preserve">Building on this foundation, the architecture describes the knowledge and logic that inform the system’s decisions. AI models often operate within a broad and loosely bounded information space, drawing on data and tools that may evolve over time. To counter this tendency toward opacity, DaVinciA⁺ calls for a defined set of knowledge sources, reasoning processes, and permissible actions. It calls for the mechanisms through which the system interprets data, invokes tools, and assesses context be documented and versioned. This structure allows organisations to identify how decisions are formed, to evaluate whether those decisions remain within policy and regulatory constraints, and to investigate deviations or unexpected outcomes.</w:t>
      </w:r>
    </w:p>
    <w:p w:rsidR="00000000" w:rsidDel="00000000" w:rsidP="00000000" w:rsidRDefault="00000000" w:rsidRPr="00000000" w14:paraId="0000008D">
      <w:pPr>
        <w:spacing w:after="240" w:before="240" w:lineRule="auto"/>
        <w:rPr/>
      </w:pPr>
      <w:r w:rsidDel="00000000" w:rsidR="00000000" w:rsidRPr="00000000">
        <w:rPr>
          <w:rtl w:val="0"/>
        </w:rPr>
        <w:t xml:space="preserve">Oversight and audit form the third structural component of the architecture. No AI system, however well designed, should operate beyond the reach of supervision. DaVinciA⁺ therefore embeds oversight directly into the architecture rather than treating it as an external or optional layer. It defines when human review is necessary, how uncertainty or conflict should be escalated, and what evidence should be produced at each stage of operation. This includes recording the system’s reasoning, documenting tool use, and capturing contextual details that enable post hoc analysis. By integrating oversight into the architecture itself, DaVinciA⁺ ensures that accountability does not rely on retrospective reconstruction but is generated continuously as the system operates.</w:t>
      </w:r>
    </w:p>
    <w:p w:rsidR="00000000" w:rsidDel="00000000" w:rsidP="00000000" w:rsidRDefault="00000000" w:rsidRPr="00000000" w14:paraId="0000008E">
      <w:pPr>
        <w:spacing w:after="240" w:before="240" w:lineRule="auto"/>
        <w:rPr/>
      </w:pPr>
      <w:r w:rsidDel="00000000" w:rsidR="00000000" w:rsidRPr="00000000">
        <w:rPr>
          <w:rtl w:val="0"/>
        </w:rPr>
        <w:t xml:space="preserve">These architectural elements become particularly important in multi-agent environments. As organisations adopt agentic workflows, individual components increasingly rely on the outputs of others. Without structure, these interactions can create behaviour that is difficult to foresee or verify. DaVinciA⁺ addresses this by defining controlled pathways of communication between agents and by requiring each interaction to be captured in the audit trail. It ensures that delegation occurs within authorised boundaries, that no agent can independently expand its scope, and that human oversight is triggered when interactions create uncertainty or risk. This transforms what might otherwise be emergent or opaque behaviour into a sequence of accountable steps. In practice, this means an agent may only delegate through authorised pathways, cannot autonomously alter its scope, and is designed to generate audit data for each interaction. These controls convert dynamic agent behaviour into reconstructable, reviewable sequences.</w:t>
      </w:r>
    </w:p>
    <w:p w:rsidR="00000000" w:rsidDel="00000000" w:rsidP="00000000" w:rsidRDefault="00000000" w:rsidRPr="00000000" w14:paraId="0000008F">
      <w:pPr>
        <w:spacing w:after="240" w:before="240" w:lineRule="auto"/>
        <w:rPr/>
      </w:pPr>
      <w:r w:rsidDel="00000000" w:rsidR="00000000" w:rsidRPr="00000000">
        <w:rPr>
          <w:rtl w:val="0"/>
        </w:rPr>
        <w:t xml:space="preserve">The architecture also incorporates the practical realities of enterprise deployment. AI systems are rarely static; models are replaced, datasets evolve, tools are added, and workflows change. DaVinciA⁺ anticipates this dynamism by embedding mechanisms for controlled change within the architectural design. Configuration and logic remain under version control, allowing organisations to track how updates influence behaviour. Validation checkpoints ensure that modified systems continue to operate within their intended scope. Audit records provide the evidence needed to demonstrate that changes were implemented responsibly and with appropriate oversight.</w:t>
      </w:r>
    </w:p>
    <w:p w:rsidR="00000000" w:rsidDel="00000000" w:rsidP="00000000" w:rsidRDefault="00000000" w:rsidRPr="00000000" w14:paraId="00000090">
      <w:pPr>
        <w:spacing w:after="240" w:before="240" w:lineRule="auto"/>
        <w:rPr/>
      </w:pPr>
      <w:r w:rsidDel="00000000" w:rsidR="00000000" w:rsidRPr="00000000">
        <w:rPr>
          <w:rtl w:val="0"/>
        </w:rPr>
        <w:t xml:space="preserve">One of the strengths of the DaVinciA⁺ architecture is its independence from any specific technology stack. The governance principles apply equally to cloud-based services, on-premise platforms, workflow orchestrators, and agent-building toolkits. This neutrality allows the architecture to function as a unifying layer across diverse systems, giving organisations a consistent framework even when technical components vary across departments or projects. The emphasis remains on structure, traceability, and control rather than on the technical specifics of model development.</w:t>
      </w:r>
    </w:p>
    <w:p w:rsidR="00000000" w:rsidDel="00000000" w:rsidP="00000000" w:rsidRDefault="00000000" w:rsidRPr="00000000" w14:paraId="00000091">
      <w:pPr>
        <w:spacing w:after="240" w:before="240" w:lineRule="auto"/>
        <w:rPr/>
      </w:pPr>
      <w:r w:rsidDel="00000000" w:rsidR="00000000" w:rsidRPr="00000000">
        <w:rPr>
          <w:rtl w:val="0"/>
        </w:rPr>
        <w:t xml:space="preserve">Taken as a whole, the architecture is designed to ensure that AI systems remain intelligible, controllable, and accountable throughout their lifecycle. It provides the constraints necessary for safe operation without inhibiting innovation or limiting model choice. By defining how intent, reasoning, and oversight must be expressed, DaVinciA⁺ offers a practical path toward responsible deployment at scale. It establishes a stable foundation on which complex AI capabilities can be built, integrated, and governed with confidence.</w:t>
      </w:r>
    </w:p>
    <w:p w:rsidR="00000000" w:rsidDel="00000000" w:rsidP="00000000" w:rsidRDefault="00000000" w:rsidRPr="00000000" w14:paraId="00000092">
      <w:pPr>
        <w:pStyle w:val="Heading1"/>
        <w:keepNext w:val="0"/>
        <w:keepLines w:val="0"/>
        <w:spacing w:before="480" w:lineRule="auto"/>
        <w:rPr>
          <w:b w:val="1"/>
          <w:bCs w:val="1"/>
          <w:sz w:val="46"/>
          <w:szCs w:val="46"/>
        </w:rPr>
      </w:pPr>
      <w:bookmarkStart w:colFirst="0" w:colLast="0" w:name="_w2fb4k9b4yci" w:id="24"/>
      <w:bookmarkEnd w:id="24"/>
      <w:r w:rsidDel="00000000" w:rsidR="00000000" w:rsidRPr="00000000">
        <w:rPr>
          <w:rtl w:val="0"/>
        </w:rPr>
      </w:r>
    </w:p>
    <w:p w:rsidR="00000000" w:rsidDel="00000000" w:rsidP="00000000" w:rsidRDefault="00000000" w:rsidRPr="00000000" w14:paraId="00000093">
      <w:pPr>
        <w:pStyle w:val="Heading1"/>
        <w:keepNext w:val="0"/>
        <w:keepLines w:val="0"/>
        <w:spacing w:before="480" w:lineRule="auto"/>
        <w:rPr>
          <w:b w:val="1"/>
          <w:bCs w:val="1"/>
          <w:sz w:val="46"/>
          <w:szCs w:val="46"/>
        </w:rPr>
      </w:pPr>
      <w:bookmarkStart w:colFirst="0" w:colLast="0" w:name="_qbe0u48rcypa" w:id="25"/>
      <w:bookmarkEnd w:id="25"/>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1"/>
        <w:keepNext w:val="0"/>
        <w:keepLines w:val="0"/>
        <w:spacing w:before="480" w:lineRule="auto"/>
        <w:rPr>
          <w:b w:val="1"/>
          <w:bCs w:val="1"/>
          <w:sz w:val="46"/>
          <w:szCs w:val="46"/>
        </w:rPr>
      </w:pPr>
      <w:bookmarkStart w:colFirst="0" w:colLast="0" w:name="_3wcr4plll1lq" w:id="26"/>
      <w:bookmarkEnd w:id="26"/>
      <w:r w:rsidDel="00000000" w:rsidR="00000000" w:rsidRPr="00000000">
        <w:rPr>
          <w:rtl w:val="0"/>
        </w:rPr>
      </w:r>
    </w:p>
    <w:p w:rsidR="00000000" w:rsidDel="00000000" w:rsidP="00000000" w:rsidRDefault="00000000" w:rsidRPr="00000000" w14:paraId="000000A6">
      <w:pPr>
        <w:pStyle w:val="Heading1"/>
        <w:keepNext w:val="0"/>
        <w:keepLines w:val="0"/>
        <w:spacing w:before="480" w:lineRule="auto"/>
        <w:rPr>
          <w:b w:val="1"/>
          <w:bCs w:val="1"/>
          <w:sz w:val="46"/>
          <w:szCs w:val="46"/>
        </w:rPr>
      </w:pPr>
      <w:bookmarkStart w:colFirst="0" w:colLast="0" w:name="_32w5xqi6fe3i" w:id="27"/>
      <w:bookmarkEnd w:id="27"/>
      <w:r w:rsidDel="00000000" w:rsidR="00000000" w:rsidRPr="00000000">
        <w:rPr>
          <w:rtl w:val="0"/>
        </w:rPr>
      </w:r>
    </w:p>
    <w:p w:rsidR="00000000" w:rsidDel="00000000" w:rsidP="00000000" w:rsidRDefault="00000000" w:rsidRPr="00000000" w14:paraId="000000A7">
      <w:pPr>
        <w:pStyle w:val="Heading1"/>
        <w:keepNext w:val="0"/>
        <w:keepLines w:val="0"/>
        <w:spacing w:before="480" w:lineRule="auto"/>
        <w:rPr>
          <w:b w:val="1"/>
          <w:bCs w:val="1"/>
          <w:sz w:val="46"/>
          <w:szCs w:val="46"/>
        </w:rPr>
      </w:pPr>
      <w:bookmarkStart w:colFirst="0" w:colLast="0" w:name="_iyfktlcdo9bx" w:id="28"/>
      <w:bookmarkEnd w:id="28"/>
      <w:r w:rsidDel="00000000" w:rsidR="00000000" w:rsidRPr="00000000">
        <w:rPr>
          <w:rtl w:val="0"/>
        </w:rPr>
      </w:r>
    </w:p>
    <w:p w:rsidR="00000000" w:rsidDel="00000000" w:rsidP="00000000" w:rsidRDefault="00000000" w:rsidRPr="00000000" w14:paraId="000000A8">
      <w:pPr>
        <w:pStyle w:val="Heading1"/>
        <w:keepNext w:val="0"/>
        <w:keepLines w:val="0"/>
        <w:spacing w:before="480" w:lineRule="auto"/>
        <w:rPr>
          <w:b w:val="1"/>
          <w:bCs w:val="1"/>
          <w:sz w:val="46"/>
          <w:szCs w:val="46"/>
        </w:rPr>
      </w:pPr>
      <w:bookmarkStart w:colFirst="0" w:colLast="0" w:name="_nkif8uo850vu" w:id="29"/>
      <w:bookmarkEnd w:id="29"/>
      <w:r w:rsidDel="00000000" w:rsidR="00000000" w:rsidRPr="00000000">
        <w:rPr>
          <w:b w:val="1"/>
          <w:bCs w:val="1"/>
          <w:sz w:val="46"/>
          <w:szCs w:val="46"/>
          <w:rtl w:val="0"/>
        </w:rPr>
        <w:t xml:space="preserve">Chapter 5 - Validation Lifecycle</w:t>
      </w:r>
    </w:p>
    <w:p w:rsidR="00000000" w:rsidDel="00000000" w:rsidP="00000000" w:rsidRDefault="00000000" w:rsidRPr="00000000" w14:paraId="000000A9">
      <w:pPr>
        <w:spacing w:after="240" w:before="240" w:lineRule="auto"/>
        <w:rPr/>
      </w:pPr>
      <w:r w:rsidDel="00000000" w:rsidR="00000000" w:rsidRPr="00000000">
        <w:rPr>
          <w:rtl w:val="0"/>
        </w:rPr>
        <w:t xml:space="preserve">Validation of AI systems is a continuous lifecycle activity rather than a point-in-time assessment. DaVinciA⁺ adopts a qualification model derived from high-reliability industries, requiring evidence that systems are correctly configured, operate within defined constraints, and remain fit for purpose under real-world conditions.</w:t>
      </w:r>
      <w:r w:rsidDel="00000000" w:rsidR="00000000" w:rsidRPr="00000000">
        <w:rPr>
          <w:rtl w:val="0"/>
        </w:rPr>
        <w:t xml:space="preserve"> Traditional software validation assumes deterministic behaviour: once a system is installed and tested, its outputs remain predictable unless explicit changes are introduced. AI systems challenge this assumption. Their behaviour depends not only on code but on model parameters, data distributions, tool interactions, and the wider operational environment. For this reason, DaVinciA⁺ adopts a lifecycle-based approach to validation, ensuring that the system remains demonstrably fit for purpose both at deployment and over time.</w:t>
      </w:r>
    </w:p>
    <w:p w:rsidR="00000000" w:rsidDel="00000000" w:rsidP="00000000" w:rsidRDefault="00000000" w:rsidRPr="00000000" w14:paraId="000000AA">
      <w:pPr>
        <w:spacing w:after="240" w:before="240" w:lineRule="auto"/>
        <w:rPr/>
      </w:pPr>
      <w:r w:rsidDel="00000000" w:rsidR="00000000" w:rsidRPr="00000000">
        <w:rPr>
          <w:rtl w:val="0"/>
        </w:rPr>
        <w:t xml:space="preserve">The lifecycle begins with </w:t>
      </w:r>
      <w:r w:rsidDel="00000000" w:rsidR="00000000" w:rsidRPr="00000000">
        <w:rPr>
          <w:rtl w:val="0"/>
        </w:rPr>
        <w:t xml:space="preserve">establishing that the system has been configured correctly. Installation Qualification verifies that all components - models, tools, orchestrators, data sources, and guardrails - are deployed as intended and match documented specifications. In conventional systems this step is straightforward; in AI deployments it requires additional care, as changes in model versions, environment settings, or tool permissions may materially alter system behaviour. DaVinciA⁺ treats configuration as a controlled artefact to ensure that the system’s structural integrity is preserved from the outset.</w:t>
      </w:r>
    </w:p>
    <w:p w:rsidR="00000000" w:rsidDel="00000000" w:rsidP="00000000" w:rsidRDefault="00000000" w:rsidRPr="00000000" w14:paraId="000000AB">
      <w:pPr>
        <w:spacing w:after="240" w:before="240" w:lineRule="auto"/>
        <w:rPr/>
      </w:pPr>
      <w:r w:rsidDel="00000000" w:rsidR="00000000" w:rsidRPr="00000000">
        <w:rPr>
          <w:rtl w:val="0"/>
        </w:rPr>
        <w:t xml:space="preserve">Operational Qualification examines how the system behaves under expected conditions. The objective is not simply to test functionality but to understand the contours of the system’s reasoning and to confirm that guardrails, escalation pathways, and oversight mechanisms respond as designed. This stage ensures that the system respects its defined scope, handles uncertainty appropriately, and produces outputs that remain within policy and regulatory constraints. It is here that the distinction between correct operation and correct output becomes critical: an AI system may generate outputs that appear plausible while still violating internal rules or bypassing oversight. DaVinciA⁺ emphasises the need to validate behaviour, not just results. This distinction is critical for AI: a system can produce acceptable outputs while violating internal rules, skipping oversight steps, or bypassing escalation triggers. Behavioural validation ensures structural compliance, not just output plausibility.</w:t>
      </w:r>
    </w:p>
    <w:p w:rsidR="00000000" w:rsidDel="00000000" w:rsidP="00000000" w:rsidRDefault="00000000" w:rsidRPr="00000000" w14:paraId="000000AC">
      <w:pPr>
        <w:spacing w:after="240" w:before="240" w:lineRule="auto"/>
        <w:rPr/>
      </w:pPr>
      <w:r w:rsidDel="00000000" w:rsidR="00000000" w:rsidRPr="00000000">
        <w:rPr>
          <w:rtl w:val="0"/>
        </w:rPr>
        <w:t xml:space="preserve">Performance Qualification focuses on whether the system performs reliably in its real-world context. Unlike earlier stages, which are conducted in controlled environments, this phase examines the system within live workflows, interacting with actual users, data, and operational pressures. The purpose of PQ is not to establish perfection but to demonstrate that the system maintains stability, that oversight remains effective, and that deviations are detected and addressed. AI systems operating in regulated or safety-critical settings require particular attention at this stage, as contextual factors may influence behaviour in subtle ways that controlled testing cannot fully anticipate.</w:t>
      </w:r>
    </w:p>
    <w:p w:rsidR="00000000" w:rsidDel="00000000" w:rsidP="00000000" w:rsidRDefault="00000000" w:rsidRPr="00000000" w14:paraId="000000AD">
      <w:pPr>
        <w:spacing w:after="240" w:before="240" w:lineRule="auto"/>
        <w:rPr/>
      </w:pPr>
      <w:r w:rsidDel="00000000" w:rsidR="00000000" w:rsidRPr="00000000">
        <w:rPr>
          <w:rtl w:val="0"/>
        </w:rPr>
        <w:t xml:space="preserve">Validation does not end at deployment. AI systems evolve as environments change, tools are updated, and models are retrained or replaced. DaVinciA⁺ therefore embeds continuous monitoring as a core component of the lifecycle. Drift - whether statistical, behavioural, or contextual - is assumed rather than treated as an anomaly. Monitoring captures evidence across system runs, allowing organisations to identify emerging risks, assess whether behaviour remains within specification, and determine when revalidation is necessary. This continuous accumulation of evidence ensures that compliance does not degrade silently over time.</w:t>
      </w:r>
    </w:p>
    <w:p w:rsidR="00000000" w:rsidDel="00000000" w:rsidP="00000000" w:rsidRDefault="00000000" w:rsidRPr="00000000" w14:paraId="000000AE">
      <w:pPr>
        <w:spacing w:after="240" w:before="240" w:lineRule="auto"/>
        <w:rPr/>
      </w:pPr>
      <w:r w:rsidDel="00000000" w:rsidR="00000000" w:rsidRPr="00000000">
        <w:rPr>
          <w:rtl w:val="0"/>
        </w:rPr>
        <w:t xml:space="preserve">Change control provides the governance structure for updates. DaVinciA⁺ treats any modification to models, prompts, logic flows, tool permissions, or knowledge sources as a change requiring documented review. The purpose is not to inhibit iteration but to ensure that updates are implemented with intent and supported by evidence. Changes must be assessed for their potential impact on behaviour, safety, and compliance obligations. Where necessary, the system is returned to earlier stages of the validation lifecycle to confirm that it continues to operate within the boundaries originally defined.</w:t>
      </w:r>
    </w:p>
    <w:p w:rsidR="00000000" w:rsidDel="00000000" w:rsidP="00000000" w:rsidRDefault="00000000" w:rsidRPr="00000000" w14:paraId="000000AF">
      <w:pPr>
        <w:spacing w:after="240" w:before="240" w:lineRule="auto"/>
        <w:rPr/>
      </w:pPr>
      <w:r w:rsidDel="00000000" w:rsidR="00000000" w:rsidRPr="00000000">
        <w:rPr>
          <w:rtl w:val="0"/>
        </w:rPr>
        <w:t xml:space="preserve">Throughout this lifecycle, documentation plays a central role. Validation artefacts are not administrative output; they are the means through which an organisation demonstrates that it has understood, governed, and controlled the system responsibly. Installation records, test results, performance observations, monitoring logs, and change histories form a coherent body of evidence that supports regulatory inquiries, internal investigations, and ongoing accountability. DaVinciA⁺ provides the structure required to generate this evidence consistently and in a form aligned with expectations from regulators and standards bodies.</w:t>
      </w:r>
    </w:p>
    <w:p w:rsidR="00000000" w:rsidDel="00000000" w:rsidP="00000000" w:rsidRDefault="00000000" w:rsidRPr="00000000" w14:paraId="000000B0">
      <w:pPr>
        <w:spacing w:after="240" w:before="240" w:lineRule="auto"/>
        <w:rPr/>
      </w:pPr>
      <w:r w:rsidDel="00000000" w:rsidR="00000000" w:rsidRPr="00000000">
        <w:rPr>
          <w:rtl w:val="0"/>
        </w:rPr>
        <w:t xml:space="preserve">The lifecycle model ensures that AI systems remain accountable across their entire operational horizon. It recognises that validation is not a static certification but a living process that must adapt to the evolving nature of AI. By embedding structured checkpoints, continuous monitoring, and disciplined change control, DaVinciA⁺ provides organisations with the means to maintain confidence in their systems even as conditions shift. It offers a practical, rigorous approach to ensuring that AI remains safe, predictable, and aligned with its intended purpose at all stages of its deployment.</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b w:val="1"/>
          <w:bCs w:val="1"/>
        </w:rPr>
      </w:pPr>
      <w:r w:rsidDel="00000000" w:rsidR="00000000" w:rsidRPr="00000000">
        <w:rPr>
          <w:rtl w:val="0"/>
        </w:rPr>
      </w:r>
    </w:p>
    <w:p w:rsidR="00000000" w:rsidDel="00000000" w:rsidP="00000000" w:rsidRDefault="00000000" w:rsidRPr="00000000" w14:paraId="000000B4">
      <w:pPr>
        <w:rPr/>
      </w:pPr>
      <w:r w:rsidDel="00000000" w:rsidR="00000000" w:rsidRPr="00000000">
        <w:rPr>
          <w:rFonts w:ascii="Arial Unicode MS" w:cs="Arial Unicode MS" w:eastAsia="Arial Unicode MS" w:hAnsi="Arial Unicode MS"/>
          <w:rtl w:val="0"/>
        </w:rPr>
        <w:t xml:space="preserve">“Lifecycle representation (IQ → OQ → PQ → Monitoring). The sequence is conceptual and may loop back during change control or drift remediation.”</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mc:AlternateContent>
          <mc:Choice Requires="wpg">
            <w:drawing>
              <wp:inline distB="114300" distT="114300" distL="114300" distR="114300">
                <wp:extent cx="5943600" cy="1689100"/>
                <wp:effectExtent b="0" l="0" r="0" t="0"/>
                <wp:docPr id="1" name=""/>
                <a:graphic>
                  <a:graphicData uri="http://schemas.microsoft.com/office/word/2010/wordprocessingGroup">
                    <wpg:wgp>
                      <wpg:cNvGrpSpPr/>
                      <wpg:grpSpPr>
                        <a:xfrm>
                          <a:off x="179150" y="1442050"/>
                          <a:ext cx="5943600" cy="1689100"/>
                          <a:chOff x="179150" y="1442050"/>
                          <a:chExt cx="9574450" cy="2719700"/>
                        </a:xfrm>
                      </wpg:grpSpPr>
                      <wps:wsp>
                        <wps:cNvSpPr/>
                        <wps:cNvPr id="2" name="Shape 2"/>
                        <wps:spPr>
                          <a:xfrm>
                            <a:off x="183925"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 name="Shape 3"/>
                        <wps:spPr>
                          <a:xfrm>
                            <a:off x="7431375" y="2545675"/>
                            <a:ext cx="2401800" cy="1611300"/>
                          </a:xfrm>
                          <a:prstGeom prst="roundRect">
                            <a:avLst>
                              <a:gd fmla="val 16667" name="adj"/>
                            </a:avLst>
                          </a:prstGeom>
                          <a:gradFill>
                            <a:gsLst>
                              <a:gs pos="0">
                                <a:srgbClr val="D4E5F5"/>
                              </a:gs>
                              <a:gs pos="100000">
                                <a:srgbClr val="70A4D5"/>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 name="Shape 4"/>
                        <wps:spPr>
                          <a:xfrm>
                            <a:off x="4979625"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 name="Shape 5"/>
                        <wps:spPr>
                          <a:xfrm>
                            <a:off x="2650250"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6" name="Shape 6"/>
                        <wps:spPr>
                          <a:xfrm>
                            <a:off x="253975" y="2685775"/>
                            <a:ext cx="1731300" cy="135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IQ – Installation Qualification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7" name="Shape 7"/>
                        <wps:spPr>
                          <a:xfrm>
                            <a:off x="2835800" y="2715800"/>
                            <a:ext cx="1563600" cy="135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OQ – Operational Qualification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8" name="Shape 8"/>
                        <wps:spPr>
                          <a:xfrm>
                            <a:off x="5087400" y="2735800"/>
                            <a:ext cx="1653600" cy="1221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PQ – Performance Qualification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9" name="Shape 9"/>
                        <wps:spPr>
                          <a:xfrm>
                            <a:off x="7629200" y="2925950"/>
                            <a:ext cx="2081400" cy="73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Continuous Monitoring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4"/>
                                  <w:vertAlign w:val="baseline"/>
                                </w:rPr>
                              </w:r>
                            </w:p>
                          </w:txbxContent>
                        </wps:txbx>
                        <wps:bodyPr anchorCtr="0" anchor="t" bIns="91425" lIns="91425" spcFirstLastPara="1" rIns="91425" wrap="square" tIns="91425">
                          <a:noAutofit/>
                        </wps:bodyPr>
                      </wps:wsp>
                      <wps:wsp>
                        <wps:cNvSpPr/>
                        <wps:cNvPr id="10" name="Shape 10"/>
                        <wps:spPr>
                          <a:xfrm>
                            <a:off x="2055325" y="1459826"/>
                            <a:ext cx="6555637" cy="1546169"/>
                          </a:xfrm>
                          <a:custGeom>
                            <a:rect b="b" l="l" r="r" t="t"/>
                            <a:pathLst>
                              <a:path extrusionOk="0" h="56209" w="255431">
                                <a:moveTo>
                                  <a:pt x="255432" y="51039"/>
                                </a:moveTo>
                                <a:cubicBezTo>
                                  <a:pt x="247560" y="44234"/>
                                  <a:pt x="241955" y="18216"/>
                                  <a:pt x="208198" y="10210"/>
                                </a:cubicBezTo>
                                <a:cubicBezTo>
                                  <a:pt x="174441" y="2204"/>
                                  <a:pt x="86712" y="-3800"/>
                                  <a:pt x="52888" y="3005"/>
                                </a:cubicBezTo>
                                <a:cubicBezTo>
                                  <a:pt x="19064" y="9810"/>
                                  <a:pt x="13927" y="42366"/>
                                  <a:pt x="5254" y="51039"/>
                                </a:cubicBezTo>
                                <a:cubicBezTo>
                                  <a:pt x="-3419" y="59712"/>
                                  <a:pt x="1585" y="54375"/>
                                  <a:pt x="851" y="55042"/>
                                </a:cubicBezTo>
                              </a:path>
                            </a:pathLst>
                          </a:custGeom>
                          <a:noFill/>
                          <a:ln cap="flat" cmpd="sng" w="38100">
                            <a:solidFill>
                              <a:srgbClr val="000000"/>
                            </a:solidFill>
                            <a:prstDash val="dot"/>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943600" cy="1689100"/>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943600" cy="1689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8">
      <w:pPr>
        <w:spacing w:after="240" w:before="240" w:lineRule="auto"/>
        <w:ind w:left="600" w:right="600" w:firstLine="0"/>
        <w:rPr>
          <w:i w:val="1"/>
          <w:iCs w:val="1"/>
        </w:rPr>
      </w:pPr>
      <w:r w:rsidDel="00000000" w:rsidR="00000000" w:rsidRPr="00000000">
        <w:rPr>
          <w:b w:val="1"/>
          <w:bCs w:val="1"/>
          <w:rtl w:val="0"/>
        </w:rPr>
        <w:t xml:space="preserve">Figure 2 — Validation Lifecycle States</w:t>
        <w:br w:type="textWrapping"/>
      </w:r>
      <w:r w:rsidDel="00000000" w:rsidR="00000000" w:rsidRPr="00000000">
        <w:rPr>
          <w:rtl w:val="0"/>
        </w:rPr>
        <w:t xml:space="preserve"> </w:t>
      </w:r>
      <w:r w:rsidDel="00000000" w:rsidR="00000000" w:rsidRPr="00000000">
        <w:rPr>
          <w:i w:val="1"/>
          <w:iCs w:val="1"/>
          <w:rtl w:val="0"/>
        </w:rPr>
        <w:t xml:space="preserve">Conceptual validation states illustrating continuous and conditional qualification. The sequence is illustrative and does not prescribe process order, timing, or implementation.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1"/>
        <w:keepNext w:val="0"/>
        <w:keepLines w:val="0"/>
        <w:spacing w:before="480" w:lineRule="auto"/>
        <w:rPr>
          <w:b w:val="1"/>
          <w:bCs w:val="1"/>
          <w:sz w:val="46"/>
          <w:szCs w:val="46"/>
        </w:rPr>
      </w:pPr>
      <w:bookmarkStart w:colFirst="0" w:colLast="0" w:name="_n2ch6odet63s" w:id="30"/>
      <w:bookmarkEnd w:id="30"/>
      <w:r w:rsidDel="00000000" w:rsidR="00000000" w:rsidRPr="00000000">
        <w:rPr>
          <w:rtl w:val="0"/>
        </w:rPr>
      </w:r>
    </w:p>
    <w:p w:rsidR="00000000" w:rsidDel="00000000" w:rsidP="00000000" w:rsidRDefault="00000000" w:rsidRPr="00000000" w14:paraId="000000BE">
      <w:pPr>
        <w:pStyle w:val="Heading1"/>
        <w:keepNext w:val="0"/>
        <w:keepLines w:val="0"/>
        <w:spacing w:before="480" w:lineRule="auto"/>
        <w:rPr>
          <w:b w:val="1"/>
          <w:bCs w:val="1"/>
          <w:sz w:val="46"/>
          <w:szCs w:val="46"/>
        </w:rPr>
      </w:pPr>
      <w:bookmarkStart w:colFirst="0" w:colLast="0" w:name="_2pydwwv74fjb" w:id="31"/>
      <w:bookmarkEnd w:id="31"/>
      <w:r w:rsidDel="00000000" w:rsidR="00000000" w:rsidRPr="00000000">
        <w:rPr>
          <w:rtl w:val="0"/>
        </w:rPr>
      </w:r>
    </w:p>
    <w:p w:rsidR="00000000" w:rsidDel="00000000" w:rsidP="00000000" w:rsidRDefault="00000000" w:rsidRPr="00000000" w14:paraId="000000BF">
      <w:pPr>
        <w:pStyle w:val="Heading1"/>
        <w:keepNext w:val="0"/>
        <w:keepLines w:val="0"/>
        <w:spacing w:before="480" w:lineRule="auto"/>
        <w:rPr>
          <w:b w:val="1"/>
          <w:bCs w:val="1"/>
          <w:sz w:val="46"/>
          <w:szCs w:val="46"/>
        </w:rPr>
      </w:pPr>
      <w:bookmarkStart w:colFirst="0" w:colLast="0" w:name="_pch4rknhe4a6" w:id="32"/>
      <w:bookmarkEnd w:id="32"/>
      <w:r w:rsidDel="00000000" w:rsidR="00000000" w:rsidRPr="00000000">
        <w:rPr>
          <w:rtl w:val="0"/>
        </w:rPr>
      </w:r>
    </w:p>
    <w:p w:rsidR="00000000" w:rsidDel="00000000" w:rsidP="00000000" w:rsidRDefault="00000000" w:rsidRPr="00000000" w14:paraId="000000C0">
      <w:pPr>
        <w:pStyle w:val="Heading1"/>
        <w:keepNext w:val="0"/>
        <w:keepLines w:val="0"/>
        <w:spacing w:before="480" w:lineRule="auto"/>
        <w:rPr>
          <w:b w:val="1"/>
          <w:bCs w:val="1"/>
          <w:sz w:val="46"/>
          <w:szCs w:val="46"/>
        </w:rPr>
      </w:pPr>
      <w:bookmarkStart w:colFirst="0" w:colLast="0" w:name="_rcs6pr9unvlk" w:id="33"/>
      <w:bookmarkEnd w:id="33"/>
      <w:r w:rsidDel="00000000" w:rsidR="00000000" w:rsidRPr="00000000">
        <w:rPr>
          <w:rtl w:val="0"/>
        </w:rPr>
      </w:r>
    </w:p>
    <w:p w:rsidR="00000000" w:rsidDel="00000000" w:rsidP="00000000" w:rsidRDefault="00000000" w:rsidRPr="00000000" w14:paraId="000000C1">
      <w:pPr>
        <w:pStyle w:val="Heading1"/>
        <w:keepNext w:val="0"/>
        <w:keepLines w:val="0"/>
        <w:spacing w:before="480" w:lineRule="auto"/>
        <w:rPr>
          <w:b w:val="1"/>
          <w:bCs w:val="1"/>
          <w:sz w:val="46"/>
          <w:szCs w:val="46"/>
        </w:rPr>
      </w:pPr>
      <w:bookmarkStart w:colFirst="0" w:colLast="0" w:name="_zgf3a07wub8x" w:id="34"/>
      <w:bookmarkEnd w:id="34"/>
      <w:r w:rsidDel="00000000" w:rsidR="00000000" w:rsidRPr="00000000">
        <w:rPr>
          <w:rtl w:val="0"/>
        </w:rPr>
      </w:r>
    </w:p>
    <w:p w:rsidR="00000000" w:rsidDel="00000000" w:rsidP="00000000" w:rsidRDefault="00000000" w:rsidRPr="00000000" w14:paraId="000000C2">
      <w:pPr>
        <w:pStyle w:val="Heading1"/>
        <w:keepNext w:val="0"/>
        <w:keepLines w:val="0"/>
        <w:spacing w:before="480" w:lineRule="auto"/>
        <w:rPr>
          <w:b w:val="1"/>
          <w:bCs w:val="1"/>
          <w:sz w:val="46"/>
          <w:szCs w:val="46"/>
        </w:rPr>
      </w:pPr>
      <w:bookmarkStart w:colFirst="0" w:colLast="0" w:name="_eokavqrolj8v" w:id="35"/>
      <w:bookmarkEnd w:id="35"/>
      <w:r w:rsidDel="00000000" w:rsidR="00000000" w:rsidRPr="00000000">
        <w:rPr>
          <w:rtl w:val="0"/>
        </w:rPr>
      </w:r>
    </w:p>
    <w:p w:rsidR="00000000" w:rsidDel="00000000" w:rsidP="00000000" w:rsidRDefault="00000000" w:rsidRPr="00000000" w14:paraId="000000C3">
      <w:pPr>
        <w:pStyle w:val="Heading1"/>
        <w:keepNext w:val="0"/>
        <w:keepLines w:val="0"/>
        <w:spacing w:before="480" w:lineRule="auto"/>
        <w:rPr>
          <w:b w:val="1"/>
          <w:bCs w:val="1"/>
          <w:sz w:val="46"/>
          <w:szCs w:val="46"/>
        </w:rPr>
      </w:pPr>
      <w:bookmarkStart w:colFirst="0" w:colLast="0" w:name="_jx8ttm21ouk4" w:id="36"/>
      <w:bookmarkEnd w:id="36"/>
      <w:r w:rsidDel="00000000" w:rsidR="00000000" w:rsidRPr="00000000">
        <w:rPr>
          <w:b w:val="1"/>
          <w:bCs w:val="1"/>
          <w:sz w:val="46"/>
          <w:szCs w:val="46"/>
          <w:rtl w:val="0"/>
        </w:rPr>
        <w:t xml:space="preserve">Chapter 6 - Governance &amp; Oversight</w:t>
      </w:r>
    </w:p>
    <w:p w:rsidR="00000000" w:rsidDel="00000000" w:rsidP="00000000" w:rsidRDefault="00000000" w:rsidRPr="00000000" w14:paraId="000000C4">
      <w:pPr>
        <w:spacing w:after="240" w:before="240" w:lineRule="auto"/>
        <w:rPr/>
      </w:pPr>
      <w:r w:rsidDel="00000000" w:rsidR="00000000" w:rsidRPr="00000000">
        <w:rPr>
          <w:rtl w:val="0"/>
        </w:rPr>
        <w:t xml:space="preserve">Governance is the mechanism through which an organisation asserts authority over its AI systems. It ensures that responsibility is clearly assigned, that decision-making processes remain transparent, and that systems operate within defined ethical, operational, and regulatory boundaries. DaVinciA⁺ views governance not as a peripheral activity but as an integral part of system design. Oversight must be embedded into the architecture, expressed through operational practices, and supported by evidence that can withstand internal and external scrutiny.</w:t>
      </w:r>
    </w:p>
    <w:p w:rsidR="00000000" w:rsidDel="00000000" w:rsidP="00000000" w:rsidRDefault="00000000" w:rsidRPr="00000000" w14:paraId="000000C5">
      <w:pPr>
        <w:spacing w:after="240" w:before="240" w:lineRule="auto"/>
        <w:rPr/>
      </w:pPr>
      <w:r w:rsidDel="00000000" w:rsidR="00000000" w:rsidRPr="00000000">
        <w:rPr>
          <w:rtl w:val="0"/>
        </w:rPr>
        <w:t xml:space="preserve">A core principle of the framework is that AI systems should not be granted implicit autonomy. Even highly capable models should operate within defined constraints, under the supervision of identifiable human roles. Governance therefore begins by establishing who is accountable for the system’s behaviour. This includes individuals responsible for defining its scope, maintaining its configuration, monitoring its operation, and approving any changes. In regulated environments, these responsibilities align naturally with existing quality, clinical, regulatory, and technical leadership functions. DaVinciA⁺ provides a structure through which these responsibilities can be expressed clearly and consistently. Typical oversight roles include:</w:t>
      </w:r>
    </w:p>
    <w:p w:rsidR="00000000" w:rsidDel="00000000" w:rsidP="00000000" w:rsidRDefault="00000000" w:rsidRPr="00000000" w14:paraId="000000C6">
      <w:pPr>
        <w:spacing w:after="240" w:before="240" w:lineRule="auto"/>
        <w:rPr/>
      </w:pPr>
      <w:r w:rsidDel="00000000" w:rsidR="00000000" w:rsidRPr="00000000">
        <w:rPr>
          <w:rtl w:val="0"/>
        </w:rPr>
        <w:t xml:space="preserve">– </w:t>
      </w:r>
      <w:r w:rsidDel="00000000" w:rsidR="00000000" w:rsidRPr="00000000">
        <w:rPr>
          <w:i w:val="1"/>
          <w:iCs w:val="1"/>
          <w:rtl w:val="0"/>
        </w:rPr>
        <w:t xml:space="preserve">System Owner</w:t>
      </w:r>
      <w:r w:rsidDel="00000000" w:rsidR="00000000" w:rsidRPr="00000000">
        <w:rPr>
          <w:rtl w:val="0"/>
        </w:rPr>
        <w:t xml:space="preserve"> - responsible for defining intent and approving boundaries</w:t>
      </w:r>
    </w:p>
    <w:p w:rsidR="00000000" w:rsidDel="00000000" w:rsidP="00000000" w:rsidRDefault="00000000" w:rsidRPr="00000000" w14:paraId="000000C7">
      <w:pPr>
        <w:spacing w:after="240" w:before="240" w:lineRule="auto"/>
        <w:rPr/>
      </w:pPr>
      <w:r w:rsidDel="00000000" w:rsidR="00000000" w:rsidRPr="00000000">
        <w:rPr>
          <w:rtl w:val="0"/>
        </w:rPr>
        <w:t xml:space="preserve">– </w:t>
      </w:r>
      <w:r w:rsidDel="00000000" w:rsidR="00000000" w:rsidRPr="00000000">
        <w:rPr>
          <w:i w:val="1"/>
          <w:iCs w:val="1"/>
          <w:rtl w:val="0"/>
        </w:rPr>
        <w:t xml:space="preserve">Quality/Regulatory Lead</w:t>
      </w:r>
      <w:r w:rsidDel="00000000" w:rsidR="00000000" w:rsidRPr="00000000">
        <w:rPr>
          <w:rtl w:val="0"/>
        </w:rPr>
        <w:t xml:space="preserve"> - ensures processes meet organisational and regulatory expectations</w:t>
      </w:r>
    </w:p>
    <w:p w:rsidR="00000000" w:rsidDel="00000000" w:rsidP="00000000" w:rsidRDefault="00000000" w:rsidRPr="00000000" w14:paraId="000000C8">
      <w:pPr>
        <w:spacing w:after="240" w:before="240" w:lineRule="auto"/>
        <w:rPr/>
      </w:pPr>
      <w:r w:rsidDel="00000000" w:rsidR="00000000" w:rsidRPr="00000000">
        <w:rPr>
          <w:rtl w:val="0"/>
        </w:rPr>
        <w:t xml:space="preserve">– </w:t>
      </w:r>
      <w:r w:rsidDel="00000000" w:rsidR="00000000" w:rsidRPr="00000000">
        <w:rPr>
          <w:i w:val="1"/>
          <w:iCs w:val="1"/>
          <w:rtl w:val="0"/>
        </w:rPr>
        <w:t xml:space="preserve">Operational Reviewer</w:t>
      </w:r>
      <w:r w:rsidDel="00000000" w:rsidR="00000000" w:rsidRPr="00000000">
        <w:rPr>
          <w:rtl w:val="0"/>
        </w:rPr>
        <w:t xml:space="preserve"> - conducts human-in-the-loop assessments during uncertainty or escalation</w:t>
      </w:r>
    </w:p>
    <w:p w:rsidR="00000000" w:rsidDel="00000000" w:rsidP="00000000" w:rsidRDefault="00000000" w:rsidRPr="00000000" w14:paraId="000000C9">
      <w:pPr>
        <w:spacing w:after="240" w:before="240" w:lineRule="auto"/>
        <w:rPr/>
      </w:pPr>
      <w:r w:rsidDel="00000000" w:rsidR="00000000" w:rsidRPr="00000000">
        <w:rPr>
          <w:rtl w:val="0"/>
        </w:rPr>
        <w:t xml:space="preserve">These roles maintain human authority across the lifecycle without constraining innovation.</w:t>
      </w:r>
    </w:p>
    <w:p w:rsidR="00000000" w:rsidDel="00000000" w:rsidP="00000000" w:rsidRDefault="00000000" w:rsidRPr="00000000" w14:paraId="000000CA">
      <w:pPr>
        <w:spacing w:after="240" w:before="240" w:lineRule="auto"/>
        <w:rPr/>
      </w:pPr>
      <w:r w:rsidDel="00000000" w:rsidR="00000000" w:rsidRPr="00000000">
        <w:rPr>
          <w:rtl w:val="0"/>
        </w:rPr>
        <w:t xml:space="preserve">Oversight is then applied through a combination of procedural and technical controls. Procedurally, organisations should determine when human review is required, how uncertainty or risk is escalated, and what documentation should accompany automated decisions. Technically, oversight is enforced through guardrails that constrain system behaviour and through mechanisms that record each action in a form suitable for analysis. This dual structure ensures that oversight is effective both operationally and in audit settings, where evidence may be required to reconstruct how a decision was formed.</w:t>
      </w:r>
    </w:p>
    <w:p w:rsidR="00000000" w:rsidDel="00000000" w:rsidP="00000000" w:rsidRDefault="00000000" w:rsidRPr="00000000" w14:paraId="000000CB">
      <w:pPr>
        <w:spacing w:after="240" w:before="240" w:lineRule="auto"/>
        <w:rPr/>
      </w:pPr>
      <w:r w:rsidDel="00000000" w:rsidR="00000000" w:rsidRPr="00000000">
        <w:rPr>
          <w:rtl w:val="0"/>
        </w:rPr>
        <w:t xml:space="preserve">AI systems that rely on multiple agents introduce additional governance challenges. When agents collaborate or delegate tasks to one another, the decision-making process can become distributed across several components. Without structure, this distribution may obscure accountability or create behaviour that is difficult to interpret. DaVinciA⁺ addresses this challenge by defining controlled pathways between agents and by requiring each interaction to be captured in the audit record. Delegation cannot occur outside authorised routes, and agents cannot autonomously expand their responsibilities or modify their operational boundaries. In this way, the framework preserves clarity even when workflows become complex.</w:t>
      </w:r>
    </w:p>
    <w:p w:rsidR="00000000" w:rsidDel="00000000" w:rsidP="00000000" w:rsidRDefault="00000000" w:rsidRPr="00000000" w14:paraId="000000CC">
      <w:pPr>
        <w:spacing w:after="240" w:before="240" w:lineRule="auto"/>
        <w:rPr/>
      </w:pPr>
      <w:r w:rsidDel="00000000" w:rsidR="00000000" w:rsidRPr="00000000">
        <w:rPr>
          <w:rtl w:val="0"/>
        </w:rPr>
        <w:t xml:space="preserve">Another important aspect of oversight is the treatment of uncertainty. AI systems frequently operate in contexts where input data is incomplete, ambiguous, or inconsistent. In such circumstances, decision-making should not rely solely on algorithmic inference. DaVinciA⁺ calls for systems to recognise uncertainty and escalate to human oversight when appropriate. Human oversight is not a theoretical safeguard but an operational component woven into the system’s behaviour. Escalation criteria should be explicit, documented, and tested so that human reviewers intervene when their judgement is required.</w:t>
      </w:r>
    </w:p>
    <w:p w:rsidR="00000000" w:rsidDel="00000000" w:rsidP="00000000" w:rsidRDefault="00000000" w:rsidRPr="00000000" w14:paraId="000000CD">
      <w:pPr>
        <w:spacing w:after="240" w:before="240" w:lineRule="auto"/>
        <w:rPr/>
      </w:pPr>
      <w:r w:rsidDel="00000000" w:rsidR="00000000" w:rsidRPr="00000000">
        <w:rPr>
          <w:rtl w:val="0"/>
        </w:rPr>
        <w:t xml:space="preserve">Governance also extends to the documentation and evidence that accompany system operation. Organisations should be able to demonstrate not only that a system performed acceptably on a given task but that it performed within authorised processes, using approved reasoning and data sources, under effective oversight. DaVinciA⁺ calls for audit logs to capture the context, reasoning, tool use, and outcomes associated with every system run. This record enables investigations into anomalies, supports regulatory inquiries, and forms the evidence base for continuous improvement. It transforms oversight from an abstract expectation into a practical, verifiable process.</w:t>
      </w:r>
    </w:p>
    <w:p w:rsidR="00000000" w:rsidDel="00000000" w:rsidP="00000000" w:rsidRDefault="00000000" w:rsidRPr="00000000" w14:paraId="000000CE">
      <w:pPr>
        <w:spacing w:after="240" w:before="240" w:lineRule="auto"/>
        <w:rPr/>
      </w:pPr>
      <w:r w:rsidDel="00000000" w:rsidR="00000000" w:rsidRPr="00000000">
        <w:rPr>
          <w:rtl w:val="0"/>
        </w:rPr>
        <w:t xml:space="preserve">Importantly, governance should remain adaptable. As regulatory frameworks evolve, as models change, and as organisations expand their use of AI, oversight mechanisms should evolve with them. DaVinciA⁺ provides a structure flexible enough to accommodate new requirements without undermining the stability of the system. Its emphasis on documentation, auditability, and controlled decision-making ensures that updates can be absorbed methodically, with clear understanding of their impact on responsibilities and risk.</w:t>
      </w:r>
    </w:p>
    <w:p w:rsidR="00000000" w:rsidDel="00000000" w:rsidP="00000000" w:rsidRDefault="00000000" w:rsidRPr="00000000" w14:paraId="000000CF">
      <w:pPr>
        <w:spacing w:after="240" w:before="240" w:lineRule="auto"/>
        <w:rPr/>
      </w:pPr>
      <w:r w:rsidDel="00000000" w:rsidR="00000000" w:rsidRPr="00000000">
        <w:rPr>
          <w:rtl w:val="0"/>
        </w:rPr>
        <w:t xml:space="preserve">Taken together, these practices create a governance environment in which AI remains under deliberate human control. Accountability is explicit rather than implied, oversight is continuous rather than episodic, and evidence is generated organically as the system operates. DaVinciA⁺ helps organisations move beyond informal supervision toward a structured, transparent, and defensible governance model capable of supporting both operational demands and regulatory expectations. It transforms oversight from a reactive activity into a foundational aspect of responsible AI deployment.</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spacing w:after="240" w:before="240" w:lineRule="auto"/>
        <w:rPr>
          <w:b w:val="1"/>
          <w:bCs w:val="1"/>
        </w:rPr>
      </w:pPr>
      <w:r w:rsidDel="00000000" w:rsidR="00000000" w:rsidRPr="00000000">
        <w:rPr>
          <w:rtl w:val="0"/>
        </w:rPr>
      </w:r>
    </w:p>
    <w:p w:rsidR="00000000" w:rsidDel="00000000" w:rsidP="00000000" w:rsidRDefault="00000000" w:rsidRPr="00000000" w14:paraId="000000D3">
      <w:pPr>
        <w:spacing w:after="240" w:before="240" w:lineRule="auto"/>
        <w:rPr>
          <w:b w:val="1"/>
          <w:bCs w:val="1"/>
        </w:rPr>
      </w:pPr>
      <w:r w:rsidDel="00000000" w:rsidR="00000000" w:rsidRPr="00000000">
        <w:rPr>
          <w:rtl w:val="0"/>
        </w:rPr>
      </w:r>
    </w:p>
    <w:p w:rsidR="00000000" w:rsidDel="00000000" w:rsidP="00000000" w:rsidRDefault="00000000" w:rsidRPr="00000000" w14:paraId="000000D4">
      <w:pPr>
        <w:spacing w:after="240" w:before="240" w:lineRule="auto"/>
        <w:rPr/>
      </w:pPr>
      <w:r w:rsidDel="00000000" w:rsidR="00000000" w:rsidRPr="00000000">
        <w:rPr>
          <w:b w:val="1"/>
          <w:bCs w:val="1"/>
          <w:rtl w:val="0"/>
        </w:rPr>
        <w:t xml:space="preserve">Escalation Threshold Matrix (Extract from DMS-GOV-011 Template)</w: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ind w:left="2160" w:firstLine="0"/>
        <w:rPr/>
      </w:pPr>
      <w:r w:rsidDel="00000000" w:rsidR="00000000" w:rsidRPr="00000000">
        <w:rPr/>
        <mc:AlternateContent>
          <mc:Choice Requires="wpg">
            <w:drawing>
              <wp:inline distB="114300" distT="114300" distL="114300" distR="114300">
                <wp:extent cx="3457575" cy="5101633"/>
                <wp:effectExtent b="0" l="0" r="0" t="0"/>
                <wp:docPr id="5" name=""/>
                <a:graphic>
                  <a:graphicData uri="http://schemas.microsoft.com/office/word/2010/wordprocessingGroup">
                    <wpg:wgp>
                      <wpg:cNvGrpSpPr/>
                      <wpg:grpSpPr>
                        <a:xfrm>
                          <a:off x="2529950" y="119075"/>
                          <a:ext cx="3457575" cy="5101633"/>
                          <a:chOff x="2529950" y="119075"/>
                          <a:chExt cx="4062550" cy="7196125"/>
                        </a:xfrm>
                      </wpg:grpSpPr>
                      <wps:wsp>
                        <wps:cNvSpPr/>
                        <wps:cNvPr id="28" name="Shape 28"/>
                        <wps:spPr>
                          <a:xfrm>
                            <a:off x="2534725" y="5964325"/>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Outcome Recorded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9" name="Shape 29"/>
                        <wps:spPr>
                          <a:xfrm>
                            <a:off x="2534725" y="123850"/>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0" name="Shape 30"/>
                        <wps:spPr>
                          <a:xfrm>
                            <a:off x="2534725" y="1608988"/>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1" name="Shape 31"/>
                        <wps:spPr>
                          <a:xfrm>
                            <a:off x="2534725" y="3044075"/>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Uncertainty Threshold Reached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32" name="Shape 32"/>
                        <wps:spPr>
                          <a:xfrm>
                            <a:off x="2534725" y="4499788"/>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Human Oversight Required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txBox="1"/>
                        <wps:cNvPr id="33" name="Shape 33"/>
                        <wps:spPr>
                          <a:xfrm>
                            <a:off x="3136025" y="394150"/>
                            <a:ext cx="3032100" cy="91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Trigger Detected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34" name="Shape 34"/>
                        <wps:spPr>
                          <a:xfrm>
                            <a:off x="3196050" y="1895225"/>
                            <a:ext cx="2341800" cy="74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t xml:space="preserve">Guardrail or Policy Breach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3457575" cy="5101633"/>
                <wp:effectExtent b="0" l="0" r="0" t="0"/>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457575" cy="510163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7">
      <w:pPr>
        <w:ind w:left="2160" w:firstLine="0"/>
        <w:rPr>
          <w:b w:val="1"/>
          <w:bCs w:val="1"/>
        </w:rPr>
      </w:pPr>
      <w:r w:rsidDel="00000000" w:rsidR="00000000" w:rsidRPr="00000000">
        <w:rPr>
          <w:b w:val="1"/>
          <w:bCs w:val="1"/>
          <w:rtl w:val="0"/>
        </w:rPr>
        <w:t xml:space="preserve">Figure 3 — Escalation Threshold Structure</w:t>
      </w:r>
    </w:p>
    <w:p w:rsidR="00000000" w:rsidDel="00000000" w:rsidP="00000000" w:rsidRDefault="00000000" w:rsidRPr="00000000" w14:paraId="000000D8">
      <w:pPr>
        <w:ind w:left="2160" w:firstLine="0"/>
        <w:rPr/>
      </w:pPr>
      <w:r w:rsidDel="00000000" w:rsidR="00000000" w:rsidRPr="00000000">
        <w:rPr>
          <w:i w:val="1"/>
          <w:iCs w:val="1"/>
          <w:rtl w:val="0"/>
        </w:rPr>
        <w:t xml:space="preserve">Illustrative escalation conditions and governance responses. This diagram does not represent executable logic, automated decision-making, or system control flow.</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spacing w:after="240" w:before="240" w:lineRule="auto"/>
        <w:rPr/>
      </w:pPr>
      <w:r w:rsidDel="00000000" w:rsidR="00000000" w:rsidRPr="00000000">
        <w:rPr>
          <w:rtl w:val="0"/>
        </w:rPr>
        <w:t xml:space="preserve">DaVinciA⁺ defines escalation not as an ad hoc response, but as a structured governance mechanism triggered by clearly defined conditions. The table below illustrates representative escalation thresholds and corresponding oversight actions. These thresholds are configurable by the deploying organisation and are intended to ensure that uncertainty, boundary violations, or emergent risk conditions are addressed under documented human authority.</w:t>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11.68804515136"/>
        <w:gridCol w:w="1748.096459722935"/>
        <w:gridCol w:w="1575.2077988712163"/>
        <w:gridCol w:w="2122.6885582349923"/>
        <w:gridCol w:w="1402.3191380194974"/>
        <w:tblGridChange w:id="0">
          <w:tblGrid>
            <w:gridCol w:w="2511.68804515136"/>
            <w:gridCol w:w="1748.096459722935"/>
            <w:gridCol w:w="1575.2077988712163"/>
            <w:gridCol w:w="2122.6885582349923"/>
            <w:gridCol w:w="1402.3191380194974"/>
          </w:tblGrid>
        </w:tblGridChange>
      </w:tblGrid>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jc w:val="center"/>
              <w:rPr/>
            </w:pPr>
            <w:r w:rsidDel="00000000" w:rsidR="00000000" w:rsidRPr="00000000">
              <w:rPr>
                <w:b w:val="1"/>
                <w:bCs w:val="1"/>
                <w:rtl w:val="0"/>
              </w:rPr>
              <w:t xml:space="preserve">Trigger Condition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jc w:val="center"/>
              <w:rPr/>
            </w:pPr>
            <w:r w:rsidDel="00000000" w:rsidR="00000000" w:rsidRPr="00000000">
              <w:rPr>
                <w:b w:val="1"/>
                <w:bCs w:val="1"/>
                <w:rtl w:val="0"/>
              </w:rPr>
              <w:t xml:space="preserve">Escalation Target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jc w:val="center"/>
              <w:rPr/>
            </w:pPr>
            <w:r w:rsidDel="00000000" w:rsidR="00000000" w:rsidRPr="00000000">
              <w:rPr>
                <w:b w:val="1"/>
                <w:bCs w:val="1"/>
                <w:rtl w:val="0"/>
              </w:rPr>
              <w:t xml:space="preserve">Oversight Role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jc w:val="center"/>
              <w:rPr/>
            </w:pPr>
            <w:r w:rsidDel="00000000" w:rsidR="00000000" w:rsidRPr="00000000">
              <w:rPr>
                <w:b w:val="1"/>
                <w:bCs w:val="1"/>
                <w:rtl w:val="0"/>
              </w:rPr>
              <w:t xml:space="preserve">Required Action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jc w:val="center"/>
              <w:rPr/>
            </w:pPr>
            <w:r w:rsidDel="00000000" w:rsidR="00000000" w:rsidRPr="00000000">
              <w:rPr>
                <w:b w:val="1"/>
                <w:bCs w:val="1"/>
                <w:rtl w:val="0"/>
              </w:rPr>
              <w:t xml:space="preserve">Time Sensitivity</w:t>
            </w:r>
            <w:r w:rsidDel="00000000" w:rsidR="00000000" w:rsidRPr="00000000">
              <w:rPr>
                <w:rtl w:val="0"/>
              </w:rPr>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rPr/>
            </w:pPr>
            <w:r w:rsidDel="00000000" w:rsidR="00000000" w:rsidRPr="00000000">
              <w:rPr>
                <w:rtl w:val="0"/>
              </w:rPr>
              <w:t xml:space="preserve">Guardrail violation (e.g. bias or policy threshold exceeded)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rPr/>
            </w:pPr>
            <w:r w:rsidDel="00000000" w:rsidR="00000000" w:rsidRPr="00000000">
              <w:rPr>
                <w:rtl w:val="0"/>
              </w:rPr>
              <w:t xml:space="preserve">Human-in-the-Loop Reviewer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5">
            <w:pPr>
              <w:rPr/>
            </w:pPr>
            <w:r w:rsidDel="00000000" w:rsidR="00000000" w:rsidRPr="00000000">
              <w:rPr>
                <w:rtl w:val="0"/>
              </w:rPr>
              <w:t xml:space="preserve">Operational Reviewer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6">
            <w:pPr>
              <w:rPr/>
            </w:pPr>
            <w:r w:rsidDel="00000000" w:rsidR="00000000" w:rsidRPr="00000000">
              <w:rPr>
                <w:rtl w:val="0"/>
              </w:rPr>
              <w:t xml:space="preserve">Approve, block, or reroute system 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7">
            <w:pPr>
              <w:rPr/>
            </w:pPr>
            <w:r w:rsidDel="00000000" w:rsidR="00000000" w:rsidRPr="00000000">
              <w:rPr>
                <w:rtl w:val="0"/>
              </w:rPr>
              <w:t xml:space="preserve">Immediate</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8">
            <w:pPr>
              <w:rPr/>
            </w:pPr>
            <w:r w:rsidDel="00000000" w:rsidR="00000000" w:rsidRPr="00000000">
              <w:rPr>
                <w:rtl w:val="0"/>
              </w:rPr>
              <w:t xml:space="preserve">Confidence below defined threshold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9">
            <w:pPr>
              <w:rPr/>
            </w:pPr>
            <w:r w:rsidDel="00000000" w:rsidR="00000000" w:rsidRPr="00000000">
              <w:rPr>
                <w:rtl w:val="0"/>
              </w:rPr>
              <w:t xml:space="preserve">QA Lead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t xml:space="preserve">Quality / Regulatory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B">
            <w:pPr>
              <w:rPr/>
            </w:pPr>
            <w:r w:rsidDel="00000000" w:rsidR="00000000" w:rsidRPr="00000000">
              <w:rPr>
                <w:rtl w:val="0"/>
              </w:rPr>
              <w:t xml:space="preserve">Require justification, review, or re-test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C">
            <w:pPr>
              <w:rPr/>
            </w:pPr>
            <w:r w:rsidDel="00000000" w:rsidR="00000000" w:rsidRPr="00000000">
              <w:rPr>
                <w:rtl w:val="0"/>
              </w:rPr>
              <w:t xml:space="preserve">24–48 hours</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D">
            <w:pPr>
              <w:rPr/>
            </w:pPr>
            <w:r w:rsidDel="00000000" w:rsidR="00000000" w:rsidRPr="00000000">
              <w:rPr>
                <w:rtl w:val="0"/>
              </w:rPr>
              <w:t xml:space="preserve">Delegation outside authorised pathway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E">
            <w:pPr>
              <w:rPr/>
            </w:pPr>
            <w:r w:rsidDel="00000000" w:rsidR="00000000" w:rsidRPr="00000000">
              <w:rPr>
                <w:rtl w:val="0"/>
              </w:rPr>
              <w:t xml:space="preserve">System Owner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F">
            <w:pPr>
              <w:rPr/>
            </w:pPr>
            <w:r w:rsidDel="00000000" w:rsidR="00000000" w:rsidRPr="00000000">
              <w:rPr>
                <w:rtl w:val="0"/>
              </w:rPr>
              <w:t xml:space="preserve">Risk Owner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0">
            <w:pPr>
              <w:rPr/>
            </w:pPr>
            <w:r w:rsidDel="00000000" w:rsidR="00000000" w:rsidRPr="00000000">
              <w:rPr>
                <w:rtl w:val="0"/>
              </w:rPr>
              <w:t xml:space="preserve">System halt, logging, and revalidation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1">
            <w:pPr>
              <w:rPr/>
            </w:pPr>
            <w:r w:rsidDel="00000000" w:rsidR="00000000" w:rsidRPr="00000000">
              <w:rPr>
                <w:rtl w:val="0"/>
              </w:rPr>
              <w:t xml:space="preserve">Immediate</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2">
            <w:pPr>
              <w:rPr/>
            </w:pPr>
            <w:r w:rsidDel="00000000" w:rsidR="00000000" w:rsidRPr="00000000">
              <w:rPr>
                <w:rtl w:val="0"/>
              </w:rPr>
              <w:t xml:space="preserve">Unseen input class or data distribution shift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3">
            <w:pPr>
              <w:rPr/>
            </w:pPr>
            <w:r w:rsidDel="00000000" w:rsidR="00000000" w:rsidRPr="00000000">
              <w:rPr>
                <w:rtl w:val="0"/>
              </w:rPr>
              <w:t xml:space="preserve">Escalation Committee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4">
            <w:pPr>
              <w:rPr/>
            </w:pPr>
            <w:r w:rsidDel="00000000" w:rsidR="00000000" w:rsidRPr="00000000">
              <w:rPr>
                <w:rtl w:val="0"/>
              </w:rPr>
              <w:t xml:space="preserve">QA &amp; RA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5">
            <w:pPr>
              <w:rPr/>
            </w:pPr>
            <w:r w:rsidDel="00000000" w:rsidR="00000000" w:rsidRPr="00000000">
              <w:rPr>
                <w:rtl w:val="0"/>
              </w:rPr>
              <w:t xml:space="preserve">Review data lineage and flag drift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6">
            <w:pPr>
              <w:rPr/>
            </w:pPr>
            <w:r w:rsidDel="00000000" w:rsidR="00000000" w:rsidRPr="00000000">
              <w:rPr>
                <w:rFonts w:ascii="Arial Unicode MS" w:cs="Arial Unicode MS" w:eastAsia="Arial Unicode MS" w:hAnsi="Arial Unicode MS"/>
                <w:rtl w:val="0"/>
              </w:rPr>
              <w:t xml:space="preserve">≤ 72 hours</w:t>
            </w:r>
          </w:p>
        </w:tc>
      </w:tr>
    </w:tbl>
    <w:p w:rsidR="00000000" w:rsidDel="00000000" w:rsidP="00000000" w:rsidRDefault="00000000" w:rsidRPr="00000000" w14:paraId="000000F7">
      <w:pPr>
        <w:spacing w:after="240" w:before="240" w:lineRule="auto"/>
        <w:rPr/>
      </w:pPr>
      <w:r w:rsidDel="00000000" w:rsidR="00000000" w:rsidRPr="00000000">
        <w:rPr>
          <w:rtl w:val="0"/>
        </w:rPr>
        <w:t xml:space="preserve">This structure reflects the escalation logic defined in Template 2.2 of the DaVinciA⁺ Governance Oversight module and demonstrates how governance intent is operationalised into auditable system behaviour.</w:t>
      </w:r>
    </w:p>
    <w:p w:rsidR="00000000" w:rsidDel="00000000" w:rsidP="00000000" w:rsidRDefault="00000000" w:rsidRPr="00000000" w14:paraId="000000F8">
      <w:pPr>
        <w:pStyle w:val="Heading2"/>
        <w:keepNext w:val="0"/>
        <w:keepLines w:val="0"/>
        <w:spacing w:after="80" w:lineRule="auto"/>
        <w:rPr>
          <w:b w:val="1"/>
          <w:bCs w:val="1"/>
          <w:sz w:val="34"/>
          <w:szCs w:val="34"/>
        </w:rPr>
      </w:pPr>
      <w:bookmarkStart w:colFirst="0" w:colLast="0" w:name="_a8tylfjrcz2" w:id="37"/>
      <w:bookmarkEnd w:id="37"/>
      <w:r w:rsidDel="00000000" w:rsidR="00000000" w:rsidRPr="00000000">
        <w:rPr>
          <w:rtl w:val="0"/>
        </w:rPr>
      </w:r>
    </w:p>
    <w:p w:rsidR="00000000" w:rsidDel="00000000" w:rsidP="00000000" w:rsidRDefault="00000000" w:rsidRPr="00000000" w14:paraId="000000F9">
      <w:pPr>
        <w:pStyle w:val="Heading2"/>
        <w:keepNext w:val="0"/>
        <w:keepLines w:val="0"/>
        <w:spacing w:after="80" w:lineRule="auto"/>
        <w:rPr>
          <w:b w:val="1"/>
          <w:bCs w:val="1"/>
          <w:sz w:val="34"/>
          <w:szCs w:val="34"/>
        </w:rPr>
      </w:pPr>
      <w:bookmarkStart w:colFirst="0" w:colLast="0" w:name="_m0igvly6300w" w:id="38"/>
      <w:bookmarkEnd w:id="38"/>
      <w:r w:rsidDel="00000000" w:rsidR="00000000" w:rsidRPr="00000000">
        <w:rPr>
          <w:rtl w:val="0"/>
        </w:rPr>
      </w:r>
    </w:p>
    <w:p w:rsidR="00000000" w:rsidDel="00000000" w:rsidP="00000000" w:rsidRDefault="00000000" w:rsidRPr="00000000" w14:paraId="000000FA">
      <w:pPr>
        <w:pStyle w:val="Heading2"/>
        <w:keepNext w:val="0"/>
        <w:keepLines w:val="0"/>
        <w:spacing w:after="80" w:lineRule="auto"/>
        <w:rPr>
          <w:b w:val="1"/>
          <w:bCs w:val="1"/>
          <w:sz w:val="34"/>
          <w:szCs w:val="34"/>
        </w:rPr>
      </w:pPr>
      <w:bookmarkStart w:colFirst="0" w:colLast="0" w:name="_3gkuad978gh1" w:id="39"/>
      <w:bookmarkEnd w:id="39"/>
      <w:r w:rsidDel="00000000" w:rsidR="00000000" w:rsidRPr="00000000">
        <w:rPr>
          <w:rtl w:val="0"/>
        </w:rPr>
      </w:r>
    </w:p>
    <w:p w:rsidR="00000000" w:rsidDel="00000000" w:rsidP="00000000" w:rsidRDefault="00000000" w:rsidRPr="00000000" w14:paraId="000000FB">
      <w:pPr>
        <w:pStyle w:val="Heading2"/>
        <w:keepNext w:val="0"/>
        <w:keepLines w:val="0"/>
        <w:spacing w:after="80" w:lineRule="auto"/>
        <w:rPr>
          <w:b w:val="1"/>
          <w:bCs w:val="1"/>
          <w:sz w:val="34"/>
          <w:szCs w:val="34"/>
        </w:rPr>
      </w:pPr>
      <w:bookmarkStart w:colFirst="0" w:colLast="0" w:name="_k3mbcfj3y19t" w:id="40"/>
      <w:bookmarkEnd w:id="40"/>
      <w:r w:rsidDel="00000000" w:rsidR="00000000" w:rsidRPr="00000000">
        <w:rPr>
          <w:rtl w:val="0"/>
        </w:rPr>
      </w:r>
    </w:p>
    <w:p w:rsidR="00000000" w:rsidDel="00000000" w:rsidP="00000000" w:rsidRDefault="00000000" w:rsidRPr="00000000" w14:paraId="000000FC">
      <w:pPr>
        <w:pStyle w:val="Heading2"/>
        <w:keepNext w:val="0"/>
        <w:keepLines w:val="0"/>
        <w:spacing w:after="80" w:lineRule="auto"/>
        <w:rPr>
          <w:b w:val="1"/>
          <w:bCs w:val="1"/>
          <w:sz w:val="34"/>
          <w:szCs w:val="34"/>
        </w:rPr>
      </w:pPr>
      <w:bookmarkStart w:colFirst="0" w:colLast="0" w:name="_tt99t6ba7r50" w:id="41"/>
      <w:bookmarkEnd w:id="41"/>
      <w:r w:rsidDel="00000000" w:rsidR="00000000" w:rsidRPr="00000000">
        <w:rPr>
          <w:rtl w:val="0"/>
        </w:rPr>
      </w:r>
    </w:p>
    <w:p w:rsidR="00000000" w:rsidDel="00000000" w:rsidP="00000000" w:rsidRDefault="00000000" w:rsidRPr="00000000" w14:paraId="000000FD">
      <w:pPr>
        <w:spacing w:after="240" w:before="240" w:lineRule="auto"/>
        <w:rPr/>
      </w:pPr>
      <w:r w:rsidDel="00000000" w:rsidR="00000000" w:rsidRPr="00000000">
        <w:rPr>
          <w:rtl w:val="0"/>
        </w:rPr>
      </w:r>
    </w:p>
    <w:p w:rsidR="00000000" w:rsidDel="00000000" w:rsidP="00000000" w:rsidRDefault="00000000" w:rsidRPr="00000000" w14:paraId="000000FE">
      <w:pPr>
        <w:spacing w:after="240" w:before="240" w:lineRule="auto"/>
        <w:rPr/>
      </w:pPr>
      <w:r w:rsidDel="00000000" w:rsidR="00000000" w:rsidRPr="00000000">
        <w:rPr>
          <w:rtl w:val="0"/>
        </w:rPr>
      </w:r>
    </w:p>
    <w:p w:rsidR="00000000" w:rsidDel="00000000" w:rsidP="00000000" w:rsidRDefault="00000000" w:rsidRPr="00000000" w14:paraId="000000FF">
      <w:pPr>
        <w:spacing w:after="240" w:before="240" w:lineRule="auto"/>
        <w:rPr>
          <w:b w:val="1"/>
          <w:bCs w:val="1"/>
        </w:rPr>
      </w:pPr>
      <w:r w:rsidDel="00000000" w:rsidR="00000000" w:rsidRPr="00000000">
        <w:rPr>
          <w:b w:val="1"/>
          <w:bCs w:val="1"/>
          <w:rtl w:val="0"/>
        </w:rPr>
        <w:t xml:space="preserve">Risk Classification Model</w:t>
      </w:r>
    </w:p>
    <w:tbl>
      <w:tblPr>
        <w:tblStyle w:val="Table2"/>
        <w:tblW w:w="91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50"/>
        <w:gridCol w:w="4400"/>
        <w:gridCol w:w="2900"/>
        <w:tblGridChange w:id="0">
          <w:tblGrid>
            <w:gridCol w:w="1850"/>
            <w:gridCol w:w="4400"/>
            <w:gridCol w:w="29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0">
            <w:pPr>
              <w:spacing w:after="240" w:before="240" w:lineRule="auto"/>
              <w:jc w:val="center"/>
              <w:rPr/>
            </w:pPr>
            <w:r w:rsidDel="00000000" w:rsidR="00000000" w:rsidRPr="00000000">
              <w:rPr>
                <w:b w:val="1"/>
                <w:bCs w:val="1"/>
                <w:rtl w:val="0"/>
              </w:rPr>
              <w:t xml:space="preserve">Risk Tier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1">
            <w:pPr>
              <w:spacing w:after="240" w:before="240" w:lineRule="auto"/>
              <w:jc w:val="center"/>
              <w:rPr/>
            </w:pPr>
            <w:r w:rsidDel="00000000" w:rsidR="00000000" w:rsidRPr="00000000">
              <w:rPr>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2">
            <w:pPr>
              <w:spacing w:after="240" w:before="240" w:lineRule="auto"/>
              <w:jc w:val="center"/>
              <w:rPr/>
            </w:pPr>
            <w:r w:rsidDel="00000000" w:rsidR="00000000" w:rsidRPr="00000000">
              <w:rPr>
                <w:b w:val="1"/>
                <w:bCs w:val="1"/>
                <w:rtl w:val="0"/>
              </w:rPr>
              <w:t xml:space="preserve">Oversight Requirement</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3">
            <w:pPr>
              <w:spacing w:after="240" w:before="240" w:lineRule="auto"/>
              <w:rPr/>
            </w:pPr>
            <w:r w:rsidDel="00000000" w:rsidR="00000000" w:rsidRPr="00000000">
              <w:rPr>
                <w:rtl w:val="0"/>
              </w:rPr>
              <w:t xml:space="preserve">Tier 1: Minimal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4">
            <w:pPr>
              <w:spacing w:after="240" w:before="240" w:lineRule="auto"/>
              <w:rPr/>
            </w:pPr>
            <w:r w:rsidDel="00000000" w:rsidR="00000000" w:rsidRPr="00000000">
              <w:rPr>
                <w:rtl w:val="0"/>
              </w:rPr>
              <w:t xml:space="preserve">Non-critical, reversible outputs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5">
            <w:pPr>
              <w:spacing w:after="240" w:before="240" w:lineRule="auto"/>
              <w:rPr/>
            </w:pPr>
            <w:r w:rsidDel="00000000" w:rsidR="00000000" w:rsidRPr="00000000">
              <w:rPr>
                <w:rtl w:val="0"/>
              </w:rPr>
              <w:t xml:space="preserve">Periodic review</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6">
            <w:pPr>
              <w:spacing w:after="240" w:before="240" w:lineRule="auto"/>
              <w:rPr/>
            </w:pPr>
            <w:r w:rsidDel="00000000" w:rsidR="00000000" w:rsidRPr="00000000">
              <w:rPr>
                <w:rtl w:val="0"/>
              </w:rPr>
              <w:t xml:space="preserve">Tier 2: Moderate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7">
            <w:pPr>
              <w:spacing w:after="240" w:before="240" w:lineRule="auto"/>
              <w:rPr/>
            </w:pPr>
            <w:r w:rsidDel="00000000" w:rsidR="00000000" w:rsidRPr="00000000">
              <w:rPr>
                <w:rtl w:val="0"/>
              </w:rPr>
              <w:t xml:space="preserve">Indirect safety/compliance influence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8">
            <w:pPr>
              <w:spacing w:after="240" w:before="240" w:lineRule="auto"/>
              <w:rPr/>
            </w:pPr>
            <w:r w:rsidDel="00000000" w:rsidR="00000000" w:rsidRPr="00000000">
              <w:rPr>
                <w:rtl w:val="0"/>
              </w:rPr>
              <w:t xml:space="preserve">HITL escalation on drift</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9">
            <w:pPr>
              <w:spacing w:after="240" w:before="240" w:lineRule="auto"/>
              <w:rPr/>
            </w:pPr>
            <w:r w:rsidDel="00000000" w:rsidR="00000000" w:rsidRPr="00000000">
              <w:rPr>
                <w:rtl w:val="0"/>
              </w:rPr>
              <w:t xml:space="preserve">Tier 3: Critical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A">
            <w:pPr>
              <w:spacing w:after="240" w:before="240" w:lineRule="auto"/>
              <w:rPr/>
            </w:pPr>
            <w:r w:rsidDel="00000000" w:rsidR="00000000" w:rsidRPr="00000000">
              <w:rPr>
                <w:rtl w:val="0"/>
              </w:rPr>
              <w:t xml:space="preserve">Patient safety, financial risk, legal exposure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B">
            <w:pPr>
              <w:spacing w:after="240" w:before="240" w:lineRule="auto"/>
              <w:rPr/>
            </w:pPr>
            <w:r w:rsidDel="00000000" w:rsidR="00000000" w:rsidRPr="00000000">
              <w:rPr>
                <w:rtl w:val="0"/>
              </w:rPr>
              <w:t xml:space="preserve">HITL always + revalidation</w:t>
            </w:r>
          </w:p>
        </w:tc>
      </w:tr>
    </w:tbl>
    <w:p w:rsidR="00000000" w:rsidDel="00000000" w:rsidP="00000000" w:rsidRDefault="00000000" w:rsidRPr="00000000" w14:paraId="0000010C">
      <w:pPr>
        <w:spacing w:after="240" w:before="240" w:lineRule="auto"/>
        <w:rPr/>
      </w:pPr>
      <w:r w:rsidDel="00000000" w:rsidR="00000000" w:rsidRPr="00000000">
        <w:rPr/>
        <mc:AlternateContent>
          <mc:Choice Requires="wpg">
            <w:drawing>
              <wp:inline distB="114300" distT="114300" distL="114300" distR="114300">
                <wp:extent cx="3343275" cy="3895725"/>
                <wp:effectExtent b="0" l="0" r="0" t="0"/>
                <wp:docPr id="4" name=""/>
                <a:graphic>
                  <a:graphicData uri="http://schemas.microsoft.com/office/word/2010/wordprocessingGroup">
                    <wpg:wgp>
                      <wpg:cNvGrpSpPr/>
                      <wpg:grpSpPr>
                        <a:xfrm>
                          <a:off x="2415650" y="59000"/>
                          <a:ext cx="3343275" cy="3895725"/>
                          <a:chOff x="2415650" y="59000"/>
                          <a:chExt cx="3332050" cy="3890650"/>
                        </a:xfrm>
                      </wpg:grpSpPr>
                      <wps:wsp>
                        <wps:cNvSpPr txBox="1"/>
                        <wps:cNvPr id="24" name="Shape 24"/>
                        <wps:spPr>
                          <a:xfrm>
                            <a:off x="2515575" y="1084650"/>
                            <a:ext cx="2972100" cy="850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wps:wsp>
                        <wps:cNvSpPr/>
                        <wps:cNvPr id="25" name="Shape 25"/>
                        <wps:spPr>
                          <a:xfrm>
                            <a:off x="2420425" y="63775"/>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Tier 3 – Critical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Always human oversight · Revalidation required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6" name="Shape 26"/>
                        <wps:spPr>
                          <a:xfrm>
                            <a:off x="2420425" y="1533913"/>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Tier 2 – Moderate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r w:rsidDel="00000000" w:rsidR="00000000" w:rsidRPr="00000000">
                                <w:rPr>
                                  <w:rFonts w:ascii="Roboto" w:cs="Roboto" w:eastAsia="Roboto" w:hAnsi="Roboto"/>
                                  <w:b w:val="1"/>
                                  <w:i w:val="0"/>
                                  <w:smallCaps w:val="0"/>
                                  <w:strike w:val="0"/>
                                  <w:color w:val="000000"/>
                                  <w:sz w:val="28"/>
                                  <w:vertAlign w:val="baseline"/>
                                </w:rPr>
                                <w:t xml:space="preserve">Escalation on drift or uncertainty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7" name="Shape 27"/>
                        <wps:spPr>
                          <a:xfrm>
                            <a:off x="2420425" y="3004075"/>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Tier 1 – Minimal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r w:rsidDel="00000000" w:rsidR="00000000" w:rsidRPr="00000000">
                                <w:rPr>
                                  <w:rFonts w:ascii="Roboto" w:cs="Roboto" w:eastAsia="Roboto" w:hAnsi="Roboto"/>
                                  <w:b w:val="1"/>
                                  <w:i w:val="0"/>
                                  <w:smallCaps w:val="0"/>
                                  <w:strike w:val="0"/>
                                  <w:color w:val="000000"/>
                                  <w:sz w:val="28"/>
                                  <w:vertAlign w:val="baseline"/>
                                </w:rPr>
                                <w:t xml:space="preserve">Periodic review</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343275" cy="3895725"/>
                <wp:effectExtent b="0" l="0" r="0" t="0"/>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343275" cy="38957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D">
      <w:pPr>
        <w:spacing w:after="240" w:before="240" w:lineRule="auto"/>
        <w:rPr>
          <w:b w:val="1"/>
          <w:bCs w:val="1"/>
        </w:rPr>
      </w:pPr>
      <w:r w:rsidDel="00000000" w:rsidR="00000000" w:rsidRPr="00000000">
        <w:rPr>
          <w:b w:val="1"/>
          <w:bCs w:val="1"/>
          <w:rtl w:val="0"/>
        </w:rPr>
        <w:t xml:space="preserve">Figure 4 — Risk Tier Classification (Illustrative)</w:t>
      </w:r>
    </w:p>
    <w:p w:rsidR="00000000" w:rsidDel="00000000" w:rsidP="00000000" w:rsidRDefault="00000000" w:rsidRPr="00000000" w14:paraId="0000010E">
      <w:pPr>
        <w:spacing w:after="240" w:before="240" w:lineRule="auto"/>
        <w:rPr/>
      </w:pPr>
      <w:r w:rsidDel="00000000" w:rsidR="00000000" w:rsidRPr="00000000">
        <w:rPr>
          <w:i w:val="1"/>
          <w:iCs w:val="1"/>
          <w:rtl w:val="0"/>
        </w:rPr>
        <w:t xml:space="preserve">Indicative oversight tiers based on potential impact. Risk tiers do not reflect system capability and do not imply certification, approval, or regulatory classification.</w:t>
      </w:r>
      <w:r w:rsidDel="00000000" w:rsidR="00000000" w:rsidRPr="00000000">
        <w:rPr>
          <w:rtl w:val="0"/>
        </w:rPr>
      </w:r>
    </w:p>
    <w:p w:rsidR="00000000" w:rsidDel="00000000" w:rsidP="00000000" w:rsidRDefault="00000000" w:rsidRPr="00000000" w14:paraId="0000010F">
      <w:pPr>
        <w:pStyle w:val="Heading2"/>
        <w:keepNext w:val="0"/>
        <w:keepLines w:val="0"/>
        <w:spacing w:after="80" w:lineRule="auto"/>
        <w:rPr>
          <w:b w:val="1"/>
          <w:bCs w:val="1"/>
          <w:sz w:val="34"/>
          <w:szCs w:val="34"/>
        </w:rPr>
      </w:pPr>
      <w:bookmarkStart w:colFirst="0" w:colLast="0" w:name="_flallsmzc9w1" w:id="42"/>
      <w:bookmarkEnd w:id="42"/>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pStyle w:val="Heading2"/>
        <w:keepNext w:val="0"/>
        <w:keepLines w:val="0"/>
        <w:spacing w:after="80" w:lineRule="auto"/>
        <w:rPr>
          <w:b w:val="1"/>
          <w:bCs w:val="1"/>
          <w:sz w:val="34"/>
          <w:szCs w:val="34"/>
        </w:rPr>
      </w:pPr>
      <w:bookmarkStart w:colFirst="0" w:colLast="0" w:name="_scw9fnua2lct" w:id="43"/>
      <w:bookmarkEnd w:id="43"/>
      <w:r w:rsidDel="00000000" w:rsidR="00000000" w:rsidRPr="00000000">
        <w:rPr>
          <w:rtl w:val="0"/>
        </w:rPr>
      </w:r>
    </w:p>
    <w:p w:rsidR="00000000" w:rsidDel="00000000" w:rsidP="00000000" w:rsidRDefault="00000000" w:rsidRPr="00000000" w14:paraId="0000011F">
      <w:pPr>
        <w:pStyle w:val="Heading2"/>
        <w:keepNext w:val="0"/>
        <w:keepLines w:val="0"/>
        <w:spacing w:after="80" w:lineRule="auto"/>
        <w:rPr>
          <w:b w:val="1"/>
          <w:bCs w:val="1"/>
          <w:sz w:val="34"/>
          <w:szCs w:val="34"/>
        </w:rPr>
      </w:pPr>
      <w:bookmarkStart w:colFirst="0" w:colLast="0" w:name="_tvw8lxludoos" w:id="44"/>
      <w:bookmarkEnd w:id="44"/>
      <w:r w:rsidDel="00000000" w:rsidR="00000000" w:rsidRPr="00000000">
        <w:rPr>
          <w:b w:val="1"/>
          <w:bCs w:val="1"/>
          <w:sz w:val="34"/>
          <w:szCs w:val="34"/>
          <w:rtl w:val="0"/>
        </w:rPr>
        <w:t xml:space="preserve">DaVinciA⁺ Governance RACI Matrix</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spacing w:after="240" w:before="240" w:lineRule="auto"/>
        <w:rPr/>
      </w:pPr>
      <w:r w:rsidDel="00000000" w:rsidR="00000000" w:rsidRPr="00000000">
        <w:rPr>
          <w:rtl w:val="0"/>
        </w:rPr>
        <w:t xml:space="preserve">This matrix defines the roles required to implement, oversee, and maintain AI system governance under DaVinciA⁺. It distinguishes between those responsible for execution, accountable for outcomes, consulted during decisions, and informed throughout.</w:t>
      </w:r>
    </w:p>
    <w:p w:rsidR="00000000" w:rsidDel="00000000" w:rsidP="00000000" w:rsidRDefault="00000000" w:rsidRPr="00000000" w14:paraId="00000124">
      <w:pPr>
        <w:spacing w:after="240" w:before="240" w:lineRule="auto"/>
        <w:rPr/>
      </w:pPr>
      <w:r w:rsidDel="00000000" w:rsidR="00000000" w:rsidRPr="00000000">
        <w:rPr>
          <w:rtl w:val="0"/>
        </w:rPr>
      </w:r>
    </w:p>
    <w:p w:rsidR="00000000" w:rsidDel="00000000" w:rsidP="00000000" w:rsidRDefault="00000000" w:rsidRPr="00000000" w14:paraId="00000125">
      <w:pPr>
        <w:spacing w:after="240" w:before="240" w:lineRule="auto"/>
        <w:rPr/>
      </w:pPr>
      <w:r w:rsidDel="00000000" w:rsidR="00000000" w:rsidRPr="00000000">
        <w:rPr>
          <w:rtl w:val="0"/>
        </w:rPr>
      </w:r>
    </w:p>
    <w:p w:rsidR="00000000" w:rsidDel="00000000" w:rsidP="00000000" w:rsidRDefault="00000000" w:rsidRPr="00000000" w14:paraId="00000126">
      <w:pPr>
        <w:rPr>
          <w:b w:val="1"/>
          <w:bCs w:val="1"/>
        </w:rPr>
      </w:pPr>
      <w:r w:rsidDel="00000000" w:rsidR="00000000" w:rsidRPr="00000000">
        <w:rPr>
          <w:rtl w:val="0"/>
        </w:rPr>
      </w:r>
    </w:p>
    <w:p w:rsidR="00000000" w:rsidDel="00000000" w:rsidP="00000000" w:rsidRDefault="00000000" w:rsidRPr="00000000" w14:paraId="00000127">
      <w:pPr>
        <w:rPr/>
      </w:pPr>
      <w:r w:rsidDel="00000000" w:rsidR="00000000" w:rsidRPr="00000000">
        <w:rPr>
          <w:b w:val="1"/>
          <w:bCs w:val="1"/>
          <w:rtl w:val="0"/>
        </w:rPr>
        <w:t xml:space="preserve">Note:</w:t>
      </w:r>
      <w:r w:rsidDel="00000000" w:rsidR="00000000" w:rsidRPr="00000000">
        <w:rPr>
          <w:rtl w:val="0"/>
        </w:rPr>
        <w:t xml:space="preserve"> The RACI matrix is provided as an illustrative example. Organisations should tailor these role assignments to fit their own governance structures and oversight processes.</w:t>
      </w: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9.3353474320243"/>
        <w:gridCol w:w="1036.8580060422962"/>
        <w:gridCol w:w="1531.7220543806648"/>
        <w:gridCol w:w="1446.8882175226586"/>
        <w:gridCol w:w="1715.5287009063445"/>
        <w:gridCol w:w="1729.6676737160121"/>
        <w:tblGridChange w:id="0">
          <w:tblGrid>
            <w:gridCol w:w="1899.3353474320243"/>
            <w:gridCol w:w="1036.8580060422962"/>
            <w:gridCol w:w="1531.7220543806648"/>
            <w:gridCol w:w="1446.8882175226586"/>
            <w:gridCol w:w="1715.5287009063445"/>
            <w:gridCol w:w="1729.6676737160121"/>
          </w:tblGrid>
        </w:tblGridChange>
      </w:tblGrid>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9">
            <w:pPr>
              <w:jc w:val="center"/>
              <w:rPr/>
            </w:pPr>
            <w:r w:rsidDel="00000000" w:rsidR="00000000" w:rsidRPr="00000000">
              <w:rPr>
                <w:b w:val="1"/>
                <w:bCs w:val="1"/>
                <w:rtl w:val="0"/>
              </w:rPr>
              <w:t xml:space="preserve">Role \ Responsibility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A">
            <w:pPr>
              <w:jc w:val="center"/>
              <w:rPr/>
            </w:pPr>
            <w:r w:rsidDel="00000000" w:rsidR="00000000" w:rsidRPr="00000000">
              <w:rPr>
                <w:b w:val="1"/>
                <w:bCs w:val="1"/>
                <w:rtl w:val="0"/>
              </w:rPr>
              <w:t xml:space="preserve">Define intent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B">
            <w:pPr>
              <w:jc w:val="center"/>
              <w:rPr/>
            </w:pPr>
            <w:r w:rsidDel="00000000" w:rsidR="00000000" w:rsidRPr="00000000">
              <w:rPr>
                <w:b w:val="1"/>
                <w:bCs w:val="1"/>
                <w:rtl w:val="0"/>
              </w:rPr>
              <w:t xml:space="preserve">Approve oversight logic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C">
            <w:pPr>
              <w:jc w:val="center"/>
              <w:rPr/>
            </w:pPr>
            <w:r w:rsidDel="00000000" w:rsidR="00000000" w:rsidRPr="00000000">
              <w:rPr>
                <w:b w:val="1"/>
                <w:bCs w:val="1"/>
                <w:rtl w:val="0"/>
              </w:rPr>
              <w:t xml:space="preserve">Escalation actions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D">
            <w:pPr>
              <w:jc w:val="center"/>
              <w:rPr/>
            </w:pPr>
            <w:r w:rsidDel="00000000" w:rsidR="00000000" w:rsidRPr="00000000">
              <w:rPr>
                <w:b w:val="1"/>
                <w:bCs w:val="1"/>
                <w:rtl w:val="0"/>
              </w:rPr>
              <w:t xml:space="preserve">Monitor performance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E">
            <w:pPr>
              <w:jc w:val="center"/>
              <w:rPr/>
            </w:pPr>
            <w:r w:rsidDel="00000000" w:rsidR="00000000" w:rsidRPr="00000000">
              <w:rPr>
                <w:b w:val="1"/>
                <w:bCs w:val="1"/>
                <w:rtl w:val="0"/>
              </w:rPr>
              <w:t xml:space="preserve">Execute interventions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F">
            <w:pPr>
              <w:rPr/>
            </w:pPr>
            <w:r w:rsidDel="00000000" w:rsidR="00000000" w:rsidRPr="00000000">
              <w:rPr>
                <w:b w:val="1"/>
                <w:bCs w:val="1"/>
                <w:rtl w:val="0"/>
              </w:rPr>
              <w:t xml:space="preserve">System Owner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0">
            <w:pPr>
              <w:rPr/>
            </w:pPr>
            <w:r w:rsidDel="00000000" w:rsidR="00000000" w:rsidRPr="00000000">
              <w:rPr>
                <w:b w:val="1"/>
                <w:bCs w:val="1"/>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1">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2">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3">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4">
            <w:pPr>
              <w:rPr/>
            </w:pPr>
            <w:r w:rsidDel="00000000" w:rsidR="00000000" w:rsidRPr="00000000">
              <w:rPr>
                <w:b w:val="1"/>
                <w:bCs w:val="1"/>
                <w:rtl w:val="0"/>
              </w:rPr>
              <w:t xml:space="preserve">A</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5">
            <w:pPr>
              <w:rPr/>
            </w:pPr>
            <w:r w:rsidDel="00000000" w:rsidR="00000000" w:rsidRPr="00000000">
              <w:rPr>
                <w:b w:val="1"/>
                <w:bCs w:val="1"/>
                <w:rtl w:val="0"/>
              </w:rPr>
              <w:t xml:space="preserve">QA/Regulatory Lead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6">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b w:val="1"/>
                <w:bCs w:val="1"/>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8">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9">
            <w:pPr>
              <w:rPr/>
            </w:pPr>
            <w:r w:rsidDel="00000000" w:rsidR="00000000" w:rsidRPr="00000000">
              <w:rPr>
                <w:b w:val="1"/>
                <w:bCs w:val="1"/>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A">
            <w:pPr>
              <w:rPr/>
            </w:pPr>
            <w:r w:rsidDel="00000000" w:rsidR="00000000" w:rsidRPr="00000000">
              <w:rPr>
                <w:rtl w:val="0"/>
              </w:rPr>
              <w:t xml:space="preserve">C</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b w:val="1"/>
                <w:bCs w:val="1"/>
                <w:rtl w:val="0"/>
              </w:rPr>
              <w:t xml:space="preserve">Operational Reviewer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C">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D">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E">
            <w:pPr>
              <w:rPr/>
            </w:pPr>
            <w:r w:rsidDel="00000000" w:rsidR="00000000" w:rsidRPr="00000000">
              <w:rPr>
                <w:b w:val="1"/>
                <w:bCs w:val="1"/>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F">
            <w:pPr>
              <w:rPr/>
            </w:pPr>
            <w:r w:rsidDel="00000000" w:rsidR="00000000" w:rsidRPr="00000000">
              <w:rPr>
                <w:b w:val="1"/>
                <w:bCs w:val="1"/>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0">
            <w:pPr>
              <w:rPr/>
            </w:pPr>
            <w:r w:rsidDel="00000000" w:rsidR="00000000" w:rsidRPr="00000000">
              <w:rPr>
                <w:rtl w:val="0"/>
              </w:rPr>
              <w:t xml:space="preserve">C</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1">
            <w:pPr>
              <w:rPr/>
            </w:pPr>
            <w:r w:rsidDel="00000000" w:rsidR="00000000" w:rsidRPr="00000000">
              <w:rPr>
                <w:b w:val="1"/>
                <w:bCs w:val="1"/>
                <w:rtl w:val="0"/>
              </w:rPr>
              <w:t xml:space="preserve">Risk Owner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2">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3">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4">
            <w:pPr>
              <w:rPr/>
            </w:pPr>
            <w:r w:rsidDel="00000000" w:rsidR="00000000" w:rsidRPr="00000000">
              <w:rPr>
                <w:b w:val="1"/>
                <w:bCs w:val="1"/>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5">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6">
            <w:pPr>
              <w:rPr/>
            </w:pPr>
            <w:r w:rsidDel="00000000" w:rsidR="00000000" w:rsidRPr="00000000">
              <w:rPr>
                <w:rtl w:val="0"/>
              </w:rPr>
              <w:t xml:space="preserve">I</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7">
            <w:pPr>
              <w:rPr/>
            </w:pPr>
            <w:r w:rsidDel="00000000" w:rsidR="00000000" w:rsidRPr="00000000">
              <w:rPr>
                <w:b w:val="1"/>
                <w:bCs w:val="1"/>
                <w:rtl w:val="0"/>
              </w:rPr>
              <w:t xml:space="preserve">AI Architect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8">
            <w:pPr>
              <w:rPr/>
            </w:pPr>
            <w:r w:rsidDel="00000000" w:rsidR="00000000" w:rsidRPr="00000000">
              <w:rPr>
                <w:b w:val="1"/>
                <w:bCs w:val="1"/>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9">
            <w:pPr>
              <w:rPr/>
            </w:pPr>
            <w:r w:rsidDel="00000000" w:rsidR="00000000" w:rsidRPr="00000000">
              <w:rPr>
                <w:b w:val="1"/>
                <w:bCs w:val="1"/>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A">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B">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C">
            <w:pPr>
              <w:rPr/>
            </w:pPr>
            <w:r w:rsidDel="00000000" w:rsidR="00000000" w:rsidRPr="00000000">
              <w:rPr>
                <w:rtl w:val="0"/>
              </w:rPr>
              <w:t xml:space="preserve">C</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D">
            <w:pPr>
              <w:rPr/>
            </w:pPr>
            <w:r w:rsidDel="00000000" w:rsidR="00000000" w:rsidRPr="00000000">
              <w:rPr>
                <w:b w:val="1"/>
                <w:bCs w:val="1"/>
                <w:rtl w:val="0"/>
              </w:rPr>
              <w:t xml:space="preserve">Developer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E">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F">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0">
            <w:pPr>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1">
            <w:pPr>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2">
            <w:pPr>
              <w:rPr/>
            </w:pPr>
            <w:r w:rsidDel="00000000" w:rsidR="00000000" w:rsidRPr="00000000">
              <w:rPr>
                <w:b w:val="1"/>
                <w:bCs w:val="1"/>
                <w:rtl w:val="0"/>
              </w:rPr>
              <w:t xml:space="preserve">R</w:t>
            </w:r>
            <w:r w:rsidDel="00000000" w:rsidR="00000000" w:rsidRPr="00000000">
              <w:rPr>
                <w:rtl w:val="0"/>
              </w:rPr>
            </w:r>
          </w:p>
        </w:tc>
      </w:tr>
    </w:tbl>
    <w:p w:rsidR="00000000" w:rsidDel="00000000" w:rsidP="00000000" w:rsidRDefault="00000000" w:rsidRPr="00000000" w14:paraId="00000153">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4">
      <w:pPr>
        <w:pStyle w:val="Heading3"/>
        <w:keepNext w:val="0"/>
        <w:keepLines w:val="0"/>
        <w:spacing w:before="280" w:lineRule="auto"/>
        <w:rPr>
          <w:b w:val="1"/>
          <w:bCs w:val="1"/>
          <w:color w:val="000000"/>
          <w:sz w:val="26"/>
          <w:szCs w:val="26"/>
        </w:rPr>
      </w:pPr>
      <w:bookmarkStart w:colFirst="0" w:colLast="0" w:name="_hwm2lluwxfy0" w:id="45"/>
      <w:bookmarkEnd w:id="45"/>
      <w:r w:rsidDel="00000000" w:rsidR="00000000" w:rsidRPr="00000000">
        <w:rPr>
          <w:b w:val="1"/>
          <w:bCs w:val="1"/>
          <w:color w:val="000000"/>
          <w:sz w:val="26"/>
          <w:szCs w:val="26"/>
          <w:rtl w:val="0"/>
        </w:rPr>
        <w:t xml:space="preserve">Legend (RACI)</w:t>
      </w:r>
    </w:p>
    <w:p w:rsidR="00000000" w:rsidDel="00000000" w:rsidP="00000000" w:rsidRDefault="00000000" w:rsidRPr="00000000" w14:paraId="00000155">
      <w:pPr>
        <w:numPr>
          <w:ilvl w:val="0"/>
          <w:numId w:val="3"/>
        </w:numPr>
        <w:spacing w:after="0" w:afterAutospacing="0" w:before="240" w:lineRule="auto"/>
        <w:ind w:left="720" w:hanging="360"/>
      </w:pPr>
      <w:r w:rsidDel="00000000" w:rsidR="00000000" w:rsidRPr="00000000">
        <w:rPr>
          <w:b w:val="1"/>
          <w:bCs w:val="1"/>
          <w:rtl w:val="0"/>
        </w:rPr>
        <w:t xml:space="preserve">R – Responsible</w:t>
      </w:r>
      <w:r w:rsidDel="00000000" w:rsidR="00000000" w:rsidRPr="00000000">
        <w:rPr>
          <w:rtl w:val="0"/>
        </w:rPr>
        <w:t xml:space="preserve">:</w:t>
        <w:br w:type="textWrapping"/>
        <w:t xml:space="preserve"> The primary doer. This role executes the task or activity.</w:t>
        <w:br w:type="textWrapping"/>
      </w:r>
    </w:p>
    <w:p w:rsidR="00000000" w:rsidDel="00000000" w:rsidP="00000000" w:rsidRDefault="00000000" w:rsidRPr="00000000" w14:paraId="00000156">
      <w:pPr>
        <w:numPr>
          <w:ilvl w:val="0"/>
          <w:numId w:val="3"/>
        </w:numPr>
        <w:spacing w:after="0" w:afterAutospacing="0" w:before="0" w:beforeAutospacing="0" w:lineRule="auto"/>
        <w:ind w:left="720" w:hanging="360"/>
      </w:pPr>
      <w:r w:rsidDel="00000000" w:rsidR="00000000" w:rsidRPr="00000000">
        <w:rPr>
          <w:b w:val="1"/>
          <w:bCs w:val="1"/>
          <w:rtl w:val="0"/>
        </w:rPr>
        <w:t xml:space="preserve">A – Accountable</w:t>
      </w:r>
      <w:r w:rsidDel="00000000" w:rsidR="00000000" w:rsidRPr="00000000">
        <w:rPr>
          <w:rtl w:val="0"/>
        </w:rPr>
        <w:t xml:space="preserve">:</w:t>
        <w:br w:type="textWrapping"/>
        <w:t xml:space="preserve"> The final owner. This role signs off and is answerable for the outcome.</w:t>
        <w:br w:type="textWrapping"/>
      </w:r>
    </w:p>
    <w:p w:rsidR="00000000" w:rsidDel="00000000" w:rsidP="00000000" w:rsidRDefault="00000000" w:rsidRPr="00000000" w14:paraId="00000157">
      <w:pPr>
        <w:numPr>
          <w:ilvl w:val="0"/>
          <w:numId w:val="3"/>
        </w:numPr>
        <w:spacing w:after="0" w:afterAutospacing="0" w:before="0" w:beforeAutospacing="0" w:lineRule="auto"/>
        <w:ind w:left="720" w:hanging="360"/>
      </w:pPr>
      <w:r w:rsidDel="00000000" w:rsidR="00000000" w:rsidRPr="00000000">
        <w:rPr>
          <w:b w:val="1"/>
          <w:bCs w:val="1"/>
          <w:rtl w:val="0"/>
        </w:rPr>
        <w:t xml:space="preserve">C – Consulted</w:t>
      </w:r>
      <w:r w:rsidDel="00000000" w:rsidR="00000000" w:rsidRPr="00000000">
        <w:rPr>
          <w:rtl w:val="0"/>
        </w:rPr>
        <w:t xml:space="preserve">:</w:t>
        <w:br w:type="textWrapping"/>
        <w:t xml:space="preserve"> Must be consulted before action or decision; provides input or expert review.</w:t>
        <w:br w:type="textWrapping"/>
      </w:r>
    </w:p>
    <w:p w:rsidR="00000000" w:rsidDel="00000000" w:rsidP="00000000" w:rsidRDefault="00000000" w:rsidRPr="00000000" w14:paraId="00000158">
      <w:pPr>
        <w:numPr>
          <w:ilvl w:val="0"/>
          <w:numId w:val="3"/>
        </w:numPr>
        <w:spacing w:after="240" w:before="0" w:beforeAutospacing="0" w:lineRule="auto"/>
        <w:ind w:left="720" w:hanging="360"/>
      </w:pPr>
      <w:r w:rsidDel="00000000" w:rsidR="00000000" w:rsidRPr="00000000">
        <w:rPr>
          <w:b w:val="1"/>
          <w:bCs w:val="1"/>
          <w:rtl w:val="0"/>
        </w:rPr>
        <w:t xml:space="preserve">I – Informed</w:t>
      </w:r>
      <w:r w:rsidDel="00000000" w:rsidR="00000000" w:rsidRPr="00000000">
        <w:rPr>
          <w:rtl w:val="0"/>
        </w:rPr>
        <w:t xml:space="preserve">:</w:t>
        <w:br w:type="textWrapping"/>
        <w:t xml:space="preserve"> Must be kept in the loop but doesn’t participate in the decision or execution.</w:t>
        <w:br w:type="textWrapping"/>
      </w:r>
    </w:p>
    <w:p w:rsidR="00000000" w:rsidDel="00000000" w:rsidP="00000000" w:rsidRDefault="00000000" w:rsidRPr="00000000" w14:paraId="00000159">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pStyle w:val="Heading3"/>
        <w:keepNext w:val="0"/>
        <w:keepLines w:val="0"/>
        <w:spacing w:before="280" w:lineRule="auto"/>
        <w:rPr>
          <w:b w:val="1"/>
          <w:bCs w:val="1"/>
          <w:color w:val="000000"/>
          <w:sz w:val="26"/>
          <w:szCs w:val="26"/>
        </w:rPr>
      </w:pPr>
      <w:bookmarkStart w:colFirst="0" w:colLast="0" w:name="_f58ctt2vb9gr" w:id="46"/>
      <w:bookmarkEnd w:id="46"/>
      <w:r w:rsidDel="00000000" w:rsidR="00000000" w:rsidRPr="00000000">
        <w:rPr>
          <w:b w:val="1"/>
          <w:bCs w:val="1"/>
          <w:color w:val="000000"/>
          <w:sz w:val="26"/>
          <w:szCs w:val="26"/>
          <w:rtl w:val="0"/>
        </w:rPr>
        <w:t xml:space="preserve">Governance Logic Behind the Matrix</w:t>
      </w:r>
    </w:p>
    <w:p w:rsidR="00000000" w:rsidDel="00000000" w:rsidP="00000000" w:rsidRDefault="00000000" w:rsidRPr="00000000" w14:paraId="0000015B">
      <w:pPr>
        <w:numPr>
          <w:ilvl w:val="0"/>
          <w:numId w:val="4"/>
        </w:numPr>
        <w:spacing w:after="0" w:afterAutospacing="0" w:before="240" w:lineRule="auto"/>
        <w:ind w:left="720" w:hanging="360"/>
      </w:pPr>
      <w:r w:rsidDel="00000000" w:rsidR="00000000" w:rsidRPr="00000000">
        <w:rPr>
          <w:b w:val="1"/>
          <w:bCs w:val="1"/>
          <w:rtl w:val="0"/>
        </w:rPr>
        <w:t xml:space="preserve">System Owner</w:t>
      </w:r>
      <w:r w:rsidDel="00000000" w:rsidR="00000000" w:rsidRPr="00000000">
        <w:rPr>
          <w:rtl w:val="0"/>
        </w:rPr>
        <w:t xml:space="preserve"> holds </w:t>
      </w:r>
      <w:r w:rsidDel="00000000" w:rsidR="00000000" w:rsidRPr="00000000">
        <w:rPr>
          <w:b w:val="1"/>
          <w:bCs w:val="1"/>
          <w:rtl w:val="0"/>
        </w:rPr>
        <w:t xml:space="preserve">accountability</w:t>
      </w:r>
      <w:r w:rsidDel="00000000" w:rsidR="00000000" w:rsidRPr="00000000">
        <w:rPr>
          <w:rtl w:val="0"/>
        </w:rPr>
        <w:t xml:space="preserve"> for both </w:t>
      </w:r>
      <w:r w:rsidDel="00000000" w:rsidR="00000000" w:rsidRPr="00000000">
        <w:rPr>
          <w:i w:val="1"/>
          <w:iCs w:val="1"/>
          <w:rtl w:val="0"/>
        </w:rPr>
        <w:t xml:space="preserve">defining intent</w:t>
      </w:r>
      <w:r w:rsidDel="00000000" w:rsidR="00000000" w:rsidRPr="00000000">
        <w:rPr>
          <w:rtl w:val="0"/>
        </w:rPr>
        <w:t xml:space="preserve"> and </w:t>
      </w:r>
      <w:r w:rsidDel="00000000" w:rsidR="00000000" w:rsidRPr="00000000">
        <w:rPr>
          <w:i w:val="1"/>
          <w:iCs w:val="1"/>
          <w:rtl w:val="0"/>
        </w:rPr>
        <w:t xml:space="preserve">executing interventions</w:t>
      </w:r>
      <w:r w:rsidDel="00000000" w:rsidR="00000000" w:rsidRPr="00000000">
        <w:rPr>
          <w:rtl w:val="0"/>
        </w:rPr>
        <w:t xml:space="preserve"> at a business level (they’re the one ultimately on the hook).</w:t>
        <w:br w:type="textWrapping"/>
      </w:r>
    </w:p>
    <w:p w:rsidR="00000000" w:rsidDel="00000000" w:rsidP="00000000" w:rsidRDefault="00000000" w:rsidRPr="00000000" w14:paraId="0000015C">
      <w:pPr>
        <w:numPr>
          <w:ilvl w:val="0"/>
          <w:numId w:val="4"/>
        </w:numPr>
        <w:spacing w:after="0" w:afterAutospacing="0" w:before="0" w:beforeAutospacing="0" w:lineRule="auto"/>
        <w:ind w:left="720" w:hanging="360"/>
      </w:pPr>
      <w:r w:rsidDel="00000000" w:rsidR="00000000" w:rsidRPr="00000000">
        <w:rPr>
          <w:b w:val="1"/>
          <w:bCs w:val="1"/>
          <w:rtl w:val="0"/>
        </w:rPr>
        <w:t xml:space="preserve">QA/Regulatory Lead</w:t>
      </w:r>
      <w:r w:rsidDel="00000000" w:rsidR="00000000" w:rsidRPr="00000000">
        <w:rPr>
          <w:rtl w:val="0"/>
        </w:rPr>
        <w:t xml:space="preserve"> is </w:t>
      </w:r>
      <w:r w:rsidDel="00000000" w:rsidR="00000000" w:rsidRPr="00000000">
        <w:rPr>
          <w:b w:val="1"/>
          <w:bCs w:val="1"/>
          <w:rtl w:val="0"/>
        </w:rPr>
        <w:t xml:space="preserve">accountable</w:t>
      </w:r>
      <w:r w:rsidDel="00000000" w:rsidR="00000000" w:rsidRPr="00000000">
        <w:rPr>
          <w:rtl w:val="0"/>
        </w:rPr>
        <w:t xml:space="preserve"> for </w:t>
      </w:r>
      <w:r w:rsidDel="00000000" w:rsidR="00000000" w:rsidRPr="00000000">
        <w:rPr>
          <w:i w:val="1"/>
          <w:iCs w:val="1"/>
          <w:rtl w:val="0"/>
        </w:rPr>
        <w:t xml:space="preserve">oversight logic</w:t>
      </w:r>
      <w:r w:rsidDel="00000000" w:rsidR="00000000" w:rsidRPr="00000000">
        <w:rPr>
          <w:rtl w:val="0"/>
        </w:rPr>
        <w:t xml:space="preserve"> and </w:t>
      </w:r>
      <w:r w:rsidDel="00000000" w:rsidR="00000000" w:rsidRPr="00000000">
        <w:rPr>
          <w:i w:val="1"/>
          <w:iCs w:val="1"/>
          <w:rtl w:val="0"/>
        </w:rPr>
        <w:t xml:space="preserve">monitoring adequacy</w:t>
      </w:r>
      <w:r w:rsidDel="00000000" w:rsidR="00000000" w:rsidRPr="00000000">
        <w:rPr>
          <w:rtl w:val="0"/>
        </w:rPr>
        <w:t xml:space="preserve">, which aligns with regulatory expectations and audit scrutiny.</w:t>
        <w:br w:type="textWrapping"/>
      </w:r>
    </w:p>
    <w:p w:rsidR="00000000" w:rsidDel="00000000" w:rsidP="00000000" w:rsidRDefault="00000000" w:rsidRPr="00000000" w14:paraId="0000015D">
      <w:pPr>
        <w:numPr>
          <w:ilvl w:val="0"/>
          <w:numId w:val="4"/>
        </w:numPr>
        <w:spacing w:after="0" w:afterAutospacing="0" w:before="0" w:beforeAutospacing="0" w:lineRule="auto"/>
        <w:ind w:left="720" w:hanging="360"/>
      </w:pPr>
      <w:r w:rsidDel="00000000" w:rsidR="00000000" w:rsidRPr="00000000">
        <w:rPr>
          <w:b w:val="1"/>
          <w:bCs w:val="1"/>
          <w:rtl w:val="0"/>
        </w:rPr>
        <w:t xml:space="preserve">Operational Reviewer</w:t>
      </w:r>
      <w:r w:rsidDel="00000000" w:rsidR="00000000" w:rsidRPr="00000000">
        <w:rPr>
          <w:rtl w:val="0"/>
        </w:rPr>
        <w:t xml:space="preserve"> is </w:t>
      </w:r>
      <w:r w:rsidDel="00000000" w:rsidR="00000000" w:rsidRPr="00000000">
        <w:rPr>
          <w:b w:val="1"/>
          <w:bCs w:val="1"/>
          <w:rtl w:val="0"/>
        </w:rPr>
        <w:t xml:space="preserve">responsible</w:t>
      </w:r>
      <w:r w:rsidDel="00000000" w:rsidR="00000000" w:rsidRPr="00000000">
        <w:rPr>
          <w:rtl w:val="0"/>
        </w:rPr>
        <w:t xml:space="preserve"> for real-time </w:t>
      </w:r>
      <w:r w:rsidDel="00000000" w:rsidR="00000000" w:rsidRPr="00000000">
        <w:rPr>
          <w:i w:val="1"/>
          <w:iCs w:val="1"/>
          <w:rtl w:val="0"/>
        </w:rPr>
        <w:t xml:space="preserve">escalation actions</w:t>
      </w:r>
      <w:r w:rsidDel="00000000" w:rsidR="00000000" w:rsidRPr="00000000">
        <w:rPr>
          <w:rtl w:val="0"/>
        </w:rPr>
        <w:t xml:space="preserve"> and </w:t>
      </w:r>
      <w:r w:rsidDel="00000000" w:rsidR="00000000" w:rsidRPr="00000000">
        <w:rPr>
          <w:i w:val="1"/>
          <w:iCs w:val="1"/>
          <w:rtl w:val="0"/>
        </w:rPr>
        <w:t xml:space="preserve">monitoring performance</w:t>
      </w:r>
      <w:r w:rsidDel="00000000" w:rsidR="00000000" w:rsidRPr="00000000">
        <w:rPr>
          <w:rtl w:val="0"/>
        </w:rPr>
        <w:t xml:space="preserve"> — they are the front line of governed operation.</w:t>
        <w:br w:type="textWrapping"/>
      </w:r>
    </w:p>
    <w:p w:rsidR="00000000" w:rsidDel="00000000" w:rsidP="00000000" w:rsidRDefault="00000000" w:rsidRPr="00000000" w14:paraId="0000015E">
      <w:pPr>
        <w:numPr>
          <w:ilvl w:val="0"/>
          <w:numId w:val="4"/>
        </w:numPr>
        <w:spacing w:after="0" w:afterAutospacing="0" w:before="0" w:beforeAutospacing="0" w:lineRule="auto"/>
        <w:ind w:left="720" w:hanging="360"/>
      </w:pPr>
      <w:r w:rsidDel="00000000" w:rsidR="00000000" w:rsidRPr="00000000">
        <w:rPr>
          <w:b w:val="1"/>
          <w:bCs w:val="1"/>
          <w:rtl w:val="0"/>
        </w:rPr>
        <w:t xml:space="preserve">Risk Owner</w:t>
      </w:r>
      <w:r w:rsidDel="00000000" w:rsidR="00000000" w:rsidRPr="00000000">
        <w:rPr>
          <w:rtl w:val="0"/>
        </w:rPr>
        <w:t xml:space="preserve"> is </w:t>
      </w:r>
      <w:r w:rsidDel="00000000" w:rsidR="00000000" w:rsidRPr="00000000">
        <w:rPr>
          <w:b w:val="1"/>
          <w:bCs w:val="1"/>
          <w:rtl w:val="0"/>
        </w:rPr>
        <w:t xml:space="preserve">accountable</w:t>
      </w:r>
      <w:r w:rsidDel="00000000" w:rsidR="00000000" w:rsidRPr="00000000">
        <w:rPr>
          <w:rtl w:val="0"/>
        </w:rPr>
        <w:t xml:space="preserve"> for </w:t>
      </w:r>
      <w:r w:rsidDel="00000000" w:rsidR="00000000" w:rsidRPr="00000000">
        <w:rPr>
          <w:i w:val="1"/>
          <w:iCs w:val="1"/>
          <w:rtl w:val="0"/>
        </w:rPr>
        <w:t xml:space="preserve">escalation actions</w:t>
      </w:r>
      <w:r w:rsidDel="00000000" w:rsidR="00000000" w:rsidRPr="00000000">
        <w:rPr>
          <w:rtl w:val="0"/>
        </w:rPr>
        <w:t xml:space="preserve"> from a risk posture standpoint (stop, accept, or mitigate), but not for daily monitoring.</w:t>
        <w:br w:type="textWrapping"/>
      </w:r>
    </w:p>
    <w:p w:rsidR="00000000" w:rsidDel="00000000" w:rsidP="00000000" w:rsidRDefault="00000000" w:rsidRPr="00000000" w14:paraId="0000015F">
      <w:pPr>
        <w:numPr>
          <w:ilvl w:val="0"/>
          <w:numId w:val="4"/>
        </w:numPr>
        <w:spacing w:after="0" w:afterAutospacing="0" w:before="0" w:beforeAutospacing="0" w:lineRule="auto"/>
        <w:ind w:left="720" w:hanging="360"/>
      </w:pPr>
      <w:r w:rsidDel="00000000" w:rsidR="00000000" w:rsidRPr="00000000">
        <w:rPr>
          <w:b w:val="1"/>
          <w:bCs w:val="1"/>
          <w:rtl w:val="0"/>
        </w:rPr>
        <w:t xml:space="preserve">AI Architect</w:t>
      </w:r>
      <w:r w:rsidDel="00000000" w:rsidR="00000000" w:rsidRPr="00000000">
        <w:rPr>
          <w:rtl w:val="0"/>
        </w:rPr>
        <w:t xml:space="preserve"> is </w:t>
      </w:r>
      <w:r w:rsidDel="00000000" w:rsidR="00000000" w:rsidRPr="00000000">
        <w:rPr>
          <w:b w:val="1"/>
          <w:bCs w:val="1"/>
          <w:rtl w:val="0"/>
        </w:rPr>
        <w:t xml:space="preserve">responsible</w:t>
      </w:r>
      <w:r w:rsidDel="00000000" w:rsidR="00000000" w:rsidRPr="00000000">
        <w:rPr>
          <w:rtl w:val="0"/>
        </w:rPr>
        <w:t xml:space="preserve"> for translating intent into technical design (intent + oversight logic) and consulted on performance and interventions.</w:t>
        <w:br w:type="textWrapping"/>
      </w:r>
    </w:p>
    <w:p w:rsidR="00000000" w:rsidDel="00000000" w:rsidP="00000000" w:rsidRDefault="00000000" w:rsidRPr="00000000" w14:paraId="00000160">
      <w:pPr>
        <w:numPr>
          <w:ilvl w:val="0"/>
          <w:numId w:val="4"/>
        </w:numPr>
        <w:spacing w:after="240" w:before="0" w:beforeAutospacing="0" w:lineRule="auto"/>
        <w:ind w:left="720" w:hanging="360"/>
      </w:pPr>
      <w:r w:rsidDel="00000000" w:rsidR="00000000" w:rsidRPr="00000000">
        <w:rPr>
          <w:b w:val="1"/>
          <w:bCs w:val="1"/>
          <w:rtl w:val="0"/>
        </w:rPr>
        <w:t xml:space="preserve">Developer</w:t>
      </w:r>
      <w:r w:rsidDel="00000000" w:rsidR="00000000" w:rsidRPr="00000000">
        <w:rPr>
          <w:rtl w:val="0"/>
        </w:rPr>
        <w:t xml:space="preserve"> is </w:t>
      </w:r>
      <w:r w:rsidDel="00000000" w:rsidR="00000000" w:rsidRPr="00000000">
        <w:rPr>
          <w:b w:val="1"/>
          <w:bCs w:val="1"/>
          <w:rtl w:val="0"/>
        </w:rPr>
        <w:t xml:space="preserve">responsible</w:t>
      </w:r>
      <w:r w:rsidDel="00000000" w:rsidR="00000000" w:rsidRPr="00000000">
        <w:rPr>
          <w:rtl w:val="0"/>
        </w:rPr>
        <w:t xml:space="preserve"> for actually </w:t>
      </w:r>
      <w:r w:rsidDel="00000000" w:rsidR="00000000" w:rsidRPr="00000000">
        <w:rPr>
          <w:i w:val="1"/>
          <w:iCs w:val="1"/>
          <w:rtl w:val="0"/>
        </w:rPr>
        <w:t xml:space="preserve">executing interventions</w:t>
      </w:r>
      <w:r w:rsidDel="00000000" w:rsidR="00000000" w:rsidRPr="00000000">
        <w:rPr>
          <w:rtl w:val="0"/>
        </w:rPr>
        <w:t xml:space="preserve"> (deploying changes, hotfixes, rollbacks) once decisions are taken.</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mc:AlternateContent>
          <mc:Choice Requires="wpg">
            <w:drawing>
              <wp:inline distB="114300" distT="114300" distL="114300" distR="114300">
                <wp:extent cx="3819525" cy="6195017"/>
                <wp:effectExtent b="0" l="0" r="0" t="0"/>
                <wp:docPr id="3" name=""/>
                <a:graphic>
                  <a:graphicData uri="http://schemas.microsoft.com/office/word/2010/wordprocessingGroup">
                    <wpg:wgp>
                      <wpg:cNvGrpSpPr/>
                      <wpg:grpSpPr>
                        <a:xfrm>
                          <a:off x="2801000" y="0"/>
                          <a:ext cx="3819525" cy="6195017"/>
                          <a:chOff x="2801000" y="0"/>
                          <a:chExt cx="3812350" cy="7005000"/>
                        </a:xfrm>
                      </wpg:grpSpPr>
                      <wps:wsp>
                        <wps:cNvSpPr/>
                        <wps:cNvPr id="18" name="Shape 18"/>
                        <wps:spPr>
                          <a:xfrm>
                            <a:off x="2805775" y="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System Owner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1"/>
                                  <w:smallCaps w:val="0"/>
                                  <w:strike w:val="0"/>
                                  <w:color w:val="000000"/>
                                  <w:sz w:val="28"/>
                                  <w:vertAlign w:val="baseline"/>
                                </w:rPr>
                                <w:t xml:space="preserve">Holds ultimate accountability for system purpose, deployment, and continued use.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p>
                          </w:txbxContent>
                        </wps:txbx>
                        <wps:bodyPr anchorCtr="0" anchor="ctr" bIns="91425" lIns="91425" spcFirstLastPara="1" rIns="91425" wrap="square" tIns="91425">
                          <a:noAutofit/>
                        </wps:bodyPr>
                      </wps:wsp>
                      <wps:wsp>
                        <wps:cNvSpPr/>
                        <wps:cNvPr id="19" name="Shape 19"/>
                        <wps:spPr>
                          <a:xfrm>
                            <a:off x="2805775" y="1135025"/>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QA / Regulatory Lead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1"/>
                                  <w:smallCaps w:val="0"/>
                                  <w:strike w:val="0"/>
                                  <w:color w:val="000000"/>
                                  <w:sz w:val="28"/>
                                  <w:vertAlign w:val="baseline"/>
                                </w:rPr>
                                <w:t xml:space="preserve">Ensures alignment with applicable regulations, standards, and evidence expectations.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0" name="Shape 20"/>
                        <wps:spPr>
                          <a:xfrm>
                            <a:off x="2805775" y="22700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Operational Reviewer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1"/>
                                  <w:smallCaps w:val="0"/>
                                  <w:strike w:val="0"/>
                                  <w:color w:val="000000"/>
                                  <w:sz w:val="28"/>
                                  <w:vertAlign w:val="baseline"/>
                                </w:rPr>
                                <w:t xml:space="preserve">Reviews system behaviour against defined operational and risk boundaries.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p>
                          </w:txbxContent>
                        </wps:txbx>
                        <wps:bodyPr anchorCtr="0" anchor="ctr" bIns="91425" lIns="91425" spcFirstLastPara="1" rIns="91425" wrap="square" tIns="91425">
                          <a:noAutofit/>
                        </wps:bodyPr>
                      </wps:wsp>
                      <wps:wsp>
                        <wps:cNvSpPr/>
                        <wps:cNvPr id="21" name="Shape 21"/>
                        <wps:spPr>
                          <a:xfrm>
                            <a:off x="2805775" y="35432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Risk Owner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1"/>
                                  <w:smallCaps w:val="0"/>
                                  <w:strike w:val="0"/>
                                  <w:color w:val="000000"/>
                                  <w:sz w:val="28"/>
                                  <w:vertAlign w:val="baseline"/>
                                </w:rPr>
                                <w:t xml:space="preserve">Owns assessment and acceptance of risk associated with system use.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p>
                          </w:txbxContent>
                        </wps:txbx>
                        <wps:bodyPr anchorCtr="0" anchor="ctr" bIns="91425" lIns="91425" spcFirstLastPara="1" rIns="91425" wrap="square" tIns="91425">
                          <a:noAutofit/>
                        </wps:bodyPr>
                      </wps:wsp>
                      <wps:wsp>
                        <wps:cNvSpPr/>
                        <wps:cNvPr id="22" name="Shape 22"/>
                        <wps:spPr>
                          <a:xfrm>
                            <a:off x="2805775" y="48164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AI Architect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1"/>
                                  <w:smallCaps w:val="0"/>
                                  <w:strike w:val="0"/>
                                  <w:color w:val="000000"/>
                                  <w:sz w:val="28"/>
                                  <w:vertAlign w:val="baseline"/>
                                </w:rPr>
                                <w:t xml:space="preserve">Designs system structure to support traceability, control, and oversight.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p>
                          </w:txbxContent>
                        </wps:txbx>
                        <wps:bodyPr anchorCtr="0" anchor="ctr" bIns="91425" lIns="91425" spcFirstLastPara="1" rIns="91425" wrap="square" tIns="91425">
                          <a:noAutofit/>
                        </wps:bodyPr>
                      </wps:wsp>
                      <wps:wsp>
                        <wps:cNvSpPr/>
                        <wps:cNvPr id="23" name="Shape 23"/>
                        <wps:spPr>
                          <a:xfrm>
                            <a:off x="2805775" y="6039625"/>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Developer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Implements system components in accordance with approved design constraints.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819525" cy="6195017"/>
                <wp:effectExtent b="0" l="0" r="0" t="0"/>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819525" cy="619501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5">
      <w:pPr>
        <w:rPr>
          <w:b w:val="1"/>
          <w:bCs w:val="1"/>
        </w:rPr>
      </w:pPr>
      <w:r w:rsidDel="00000000" w:rsidR="00000000" w:rsidRPr="00000000">
        <w:rPr>
          <w:b w:val="1"/>
          <w:bCs w:val="1"/>
          <w:rtl w:val="0"/>
        </w:rPr>
        <w:t xml:space="preserve">Figure 5 — Governance Role Structure</w:t>
      </w:r>
    </w:p>
    <w:p w:rsidR="00000000" w:rsidDel="00000000" w:rsidP="00000000" w:rsidRDefault="00000000" w:rsidRPr="00000000" w14:paraId="00000166">
      <w:pPr>
        <w:rPr/>
      </w:pPr>
      <w:r w:rsidDel="00000000" w:rsidR="00000000" w:rsidRPr="00000000">
        <w:rPr>
          <w:i w:val="1"/>
          <w:iCs w:val="1"/>
          <w:rtl w:val="0"/>
        </w:rPr>
        <w:t xml:space="preserve">Illustrative allocation of human authority and accountability under DaVinciA⁺. Roles represent governance responsibility, not task sequencing or operational workflow.</w:t>
      </w: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pStyle w:val="Heading1"/>
        <w:keepNext w:val="0"/>
        <w:keepLines w:val="0"/>
        <w:spacing w:before="480" w:lineRule="auto"/>
        <w:rPr>
          <w:b w:val="1"/>
          <w:bCs w:val="1"/>
          <w:sz w:val="46"/>
          <w:szCs w:val="46"/>
        </w:rPr>
      </w:pPr>
      <w:bookmarkStart w:colFirst="0" w:colLast="0" w:name="_8di8d1az6248" w:id="47"/>
      <w:bookmarkEnd w:id="47"/>
      <w:r w:rsidDel="00000000" w:rsidR="00000000" w:rsidRPr="00000000">
        <w:rPr>
          <w:rtl w:val="0"/>
        </w:rPr>
      </w:r>
    </w:p>
    <w:p w:rsidR="00000000" w:rsidDel="00000000" w:rsidP="00000000" w:rsidRDefault="00000000" w:rsidRPr="00000000" w14:paraId="00000169">
      <w:pPr>
        <w:pStyle w:val="Heading1"/>
        <w:keepNext w:val="0"/>
        <w:keepLines w:val="0"/>
        <w:spacing w:before="480" w:lineRule="auto"/>
        <w:rPr>
          <w:b w:val="1"/>
          <w:bCs w:val="1"/>
          <w:sz w:val="46"/>
          <w:szCs w:val="46"/>
        </w:rPr>
      </w:pPr>
      <w:bookmarkStart w:colFirst="0" w:colLast="0" w:name="_ut9hamcd2rnp" w:id="48"/>
      <w:bookmarkEnd w:id="48"/>
      <w:r w:rsidDel="00000000" w:rsidR="00000000" w:rsidRPr="00000000">
        <w:rPr>
          <w:b w:val="1"/>
          <w:bCs w:val="1"/>
          <w:sz w:val="46"/>
          <w:szCs w:val="46"/>
          <w:rtl w:val="0"/>
        </w:rPr>
        <w:t xml:space="preserve">Chapter 7 - Compliance Alignment</w:t>
      </w:r>
    </w:p>
    <w:p w:rsidR="00000000" w:rsidDel="00000000" w:rsidP="00000000" w:rsidRDefault="00000000" w:rsidRPr="00000000" w14:paraId="0000016A">
      <w:pPr>
        <w:spacing w:after="240" w:before="240" w:lineRule="auto"/>
        <w:rPr/>
      </w:pPr>
      <w:r w:rsidDel="00000000" w:rsidR="00000000" w:rsidRPr="00000000">
        <w:rPr>
          <w:b w:val="1"/>
          <w:bCs w:val="1"/>
          <w:rtl w:val="0"/>
        </w:rPr>
        <w:t xml:space="preserve">Regulatory compliance is demonstrated through evidence, not assertion.</w:t>
      </w:r>
      <w:r w:rsidDel="00000000" w:rsidR="00000000" w:rsidRPr="00000000">
        <w:rPr>
          <w:rtl w:val="0"/>
        </w:rPr>
        <w:t xml:space="preserve"> DaVinciA⁺ does not claim conformity with legal or normative frameworks. </w:t>
      </w:r>
      <w:r w:rsidDel="00000000" w:rsidR="00000000" w:rsidRPr="00000000">
        <w:rPr>
          <w:b w:val="1"/>
          <w:bCs w:val="1"/>
          <w:rtl w:val="0"/>
        </w:rPr>
        <w:t xml:space="preserve">It defines the operational structures through which alignment with regulatory expectations can be examined, assessed, and sustained.</w:t>
      </w:r>
      <w:r w:rsidDel="00000000" w:rsidR="00000000" w:rsidRPr="00000000">
        <w:rPr>
          <w:rtl w:val="0"/>
        </w:rPr>
        <w:t xml:space="preserve"> As global frameworks evolve-most notably the EU AI Act, ISO 42001, and established standards governing medical, pharmaceutical, and safety-critical technologies-organisations require a way to interpret these obligations in operational terms. DaVinciA⁺ does not replace these requirements, nor does it function as a certification scheme. Instead, it provides the structural discipline through which compliance can be supported, examined, and sustained over the lifecycle of the system.</w:t>
      </w:r>
    </w:p>
    <w:p w:rsidR="00000000" w:rsidDel="00000000" w:rsidP="00000000" w:rsidRDefault="00000000" w:rsidRPr="00000000" w14:paraId="0000016B">
      <w:pPr>
        <w:spacing w:after="240" w:before="240" w:lineRule="auto"/>
        <w:rPr/>
      </w:pPr>
      <w:r w:rsidDel="00000000" w:rsidR="00000000" w:rsidRPr="00000000">
        <w:rPr>
          <w:rtl w:val="0"/>
        </w:rPr>
        <w:t xml:space="preserve">The central challenge facing organisations is that regulatory requirements tend to be principle-based rather than prescriptive. They define outcomes-such as transparency, risk management, data governance, and human oversight-without specifying how these outcomes must be engineered. DaVinciA⁺ responds by embedding those expectations into the architecture and lifecycle practices already described. The framework’s emphasis on defined intent, controlled reasoning, structured oversight, and comprehensive audit logging enables organisations to generate the types of artefacts and evidence regulators routinely expect. Regulatory readiness becomes a natural by-product of disciplined system design rather than a retrospective effort to justify decisions after the fact.</w:t>
      </w:r>
    </w:p>
    <w:p w:rsidR="00000000" w:rsidDel="00000000" w:rsidP="00000000" w:rsidRDefault="00000000" w:rsidRPr="00000000" w14:paraId="0000016C">
      <w:pPr>
        <w:spacing w:after="240" w:before="240" w:lineRule="auto"/>
        <w:rPr/>
      </w:pPr>
      <w:r w:rsidDel="00000000" w:rsidR="00000000" w:rsidRPr="00000000">
        <w:rPr>
          <w:rtl w:val="0"/>
        </w:rPr>
        <w:t xml:space="preserve">Many of the themes found in the EU AI Act reflect structural priorities also addressed by DaVinciA⁺. </w:t>
      </w:r>
    </w:p>
    <w:p w:rsidR="00000000" w:rsidDel="00000000" w:rsidP="00000000" w:rsidRDefault="00000000" w:rsidRPr="00000000" w14:paraId="0000016D">
      <w:pPr>
        <w:spacing w:after="240" w:before="240" w:lineRule="auto"/>
        <w:rPr/>
      </w:pPr>
      <w:r w:rsidDel="00000000" w:rsidR="00000000" w:rsidRPr="00000000">
        <w:rPr>
          <w:rtl w:val="0"/>
        </w:rPr>
        <w:t xml:space="preserve">Illustrative structural correspondences include:</w:t>
      </w:r>
    </w:p>
    <w:p w:rsidR="00000000" w:rsidDel="00000000" w:rsidP="00000000" w:rsidRDefault="00000000" w:rsidRPr="00000000" w14:paraId="0000016E">
      <w:pPr>
        <w:spacing w:after="240" w:before="240" w:lineRule="auto"/>
        <w:rPr/>
      </w:pPr>
      <w:r w:rsidDel="00000000" w:rsidR="00000000" w:rsidRPr="00000000">
        <w:rPr>
          <w:rFonts w:ascii="Arial Unicode MS" w:cs="Arial Unicode MS" w:eastAsia="Arial Unicode MS" w:hAnsi="Arial Unicode MS"/>
          <w:rtl w:val="0"/>
        </w:rPr>
        <w:t xml:space="preserve">Identity &amp; intent → reflects governance definitions articulated in ISO 42001</w:t>
      </w:r>
    </w:p>
    <w:p w:rsidR="00000000" w:rsidDel="00000000" w:rsidP="00000000" w:rsidRDefault="00000000" w:rsidRPr="00000000" w14:paraId="0000016F">
      <w:pPr>
        <w:spacing w:after="240" w:before="240" w:lineRule="auto"/>
        <w:rPr/>
      </w:pPr>
      <w:r w:rsidDel="00000000" w:rsidR="00000000" w:rsidRPr="00000000">
        <w:rPr>
          <w:rFonts w:ascii="Arial Unicode MS" w:cs="Arial Unicode MS" w:eastAsia="Arial Unicode MS" w:hAnsi="Arial Unicode MS"/>
          <w:rtl w:val="0"/>
        </w:rPr>
        <w:t xml:space="preserve">Audit logging → maps operationally to technical documentation expectations expressed in the EU AI Act</w:t>
      </w:r>
    </w:p>
    <w:p w:rsidR="00000000" w:rsidDel="00000000" w:rsidP="00000000" w:rsidRDefault="00000000" w:rsidRPr="00000000" w14:paraId="00000170">
      <w:pPr>
        <w:spacing w:after="240" w:before="240" w:lineRule="auto"/>
        <w:rPr/>
      </w:pPr>
      <w:r w:rsidDel="00000000" w:rsidR="00000000" w:rsidRPr="00000000">
        <w:rPr>
          <w:rFonts w:ascii="Arial Unicode MS" w:cs="Arial Unicode MS" w:eastAsia="Arial Unicode MS" w:hAnsi="Arial Unicode MS"/>
          <w:rtl w:val="0"/>
        </w:rPr>
        <w:t xml:space="preserve">Drift monitoring → reflects post-market monitoring expectations described in regulatory guidance</w:t>
      </w:r>
    </w:p>
    <w:p w:rsidR="00000000" w:rsidDel="00000000" w:rsidP="00000000" w:rsidRDefault="00000000" w:rsidRPr="00000000" w14:paraId="00000171">
      <w:pPr>
        <w:spacing w:after="240" w:before="240" w:lineRule="auto"/>
        <w:rPr/>
      </w:pPr>
      <w:r w:rsidDel="00000000" w:rsidR="00000000" w:rsidRPr="00000000">
        <w:rPr>
          <w:rFonts w:ascii="Arial Unicode MS" w:cs="Arial Unicode MS" w:eastAsia="Arial Unicode MS" w:hAnsi="Arial Unicode MS"/>
          <w:rtl w:val="0"/>
        </w:rPr>
        <w:t xml:space="preserve">Change control → reflects lifecycle management principles described in GAMP 5 and ISO 13485  lifecycle requirements </w:t>
      </w:r>
    </w:p>
    <w:p w:rsidR="00000000" w:rsidDel="00000000" w:rsidP="00000000" w:rsidRDefault="00000000" w:rsidRPr="00000000" w14:paraId="00000172">
      <w:pPr>
        <w:spacing w:after="240" w:before="240" w:lineRule="auto"/>
        <w:rPr/>
      </w:pPr>
      <w:r w:rsidDel="00000000" w:rsidR="00000000" w:rsidRPr="00000000">
        <w:rPr>
          <w:rtl w:val="0"/>
        </w:rPr>
        <w:t xml:space="preserve">The Act’s focus on data quality, technical documentation, risk monitoring, human control, transparency, and post-market surveillance mirrors the lifecycle practices embedded within the framework. Likewise, ISO 42001 places emphasis on governance structures, responsibilities, and management systems that ensure AI is operated safely and responsibly. DaVinciA⁺ supports these expectations by defining accountable roles, documenting system boundaries, and requiring continuous monitoring of behaviour and performance. Although it does not assert conformance, the framework provides a structured basis through which regulatory expectations may be examined.</w:t>
      </w:r>
    </w:p>
    <w:p w:rsidR="00000000" w:rsidDel="00000000" w:rsidP="00000000" w:rsidRDefault="00000000" w:rsidRPr="00000000" w14:paraId="00000173">
      <w:pPr>
        <w:spacing w:after="240" w:before="240" w:lineRule="auto"/>
        <w:rPr/>
      </w:pPr>
      <w:r w:rsidDel="00000000" w:rsidR="00000000" w:rsidRPr="00000000">
        <w:rPr>
          <w:rtl w:val="0"/>
        </w:rPr>
        <w:t xml:space="preserve">Similar parallels can be observed in highly regulated industries. Medical device standards such as ISO 13485, ISO 14971, and IEC 62304 call for controlled development processes, risk-based decision making, and documented evidence of validation. GAMP 5, long applied to software in regulated environments, emphasises lifecycle management, traceability, and documented justification. DaVinciA⁺ reinforces these principles without attempting to replicate or replace them. By structuring AI systems into defined layers, embedding validation checkpoints, and ensuring auditability of decisions, the framework provides the operational discipline required for organisations preparing for technical documentation, regulatory submissions, or quality audits.</w:t>
      </w:r>
    </w:p>
    <w:p w:rsidR="00000000" w:rsidDel="00000000" w:rsidP="00000000" w:rsidRDefault="00000000" w:rsidRPr="00000000" w14:paraId="00000174">
      <w:pPr>
        <w:spacing w:after="240" w:before="240" w:lineRule="auto"/>
        <w:rPr/>
      </w:pPr>
      <w:r w:rsidDel="00000000" w:rsidR="00000000" w:rsidRPr="00000000">
        <w:rPr>
          <w:rtl w:val="0"/>
        </w:rPr>
        <w:t xml:space="preserve">The alignment extends beyond formal legislation and standards. Internal governance committees, corporate risk functions, clinical oversight bodies, and audit teams all require visibility into how AI systems behave. They must be able to understand the rationale behind decisions, evaluate whether the system operated within policy boundaries, and identify whether risks were recognised and escalated appropriately. DaVinciA⁺ facilitates this by producing a transparent operational record. Audit logs, configuration histories, performance reports, and change controls are generated as part of normal operation, giving internal stakeholders the evidence they need to make informed decisions.</w:t>
      </w:r>
    </w:p>
    <w:p w:rsidR="00000000" w:rsidDel="00000000" w:rsidP="00000000" w:rsidRDefault="00000000" w:rsidRPr="00000000" w14:paraId="00000175">
      <w:pPr>
        <w:spacing w:after="240" w:before="240" w:lineRule="auto"/>
        <w:rPr/>
      </w:pPr>
      <w:r w:rsidDel="00000000" w:rsidR="00000000" w:rsidRPr="00000000">
        <w:rPr>
          <w:rtl w:val="0"/>
        </w:rPr>
        <w:t xml:space="preserve">Compliance, in practice, is rarely static. As regulatory expectations evolve, systems and their supporting processes must evolve as well. DaVinciA⁺ is designed to adapt without undermining stability or increasing risk. Its structure allows organisations to incorporate new requirements methodically by updating oversight rules, validating new behaviours, introducing additional documentation, or modifying escalation criteria. The architecture and lifecycle are sufficiently flexible to absorb regulatory change while maintaining predictability and control. This adaptability is particularly important in jurisdictions where AI-specific regulations are emerging rapidly and where enforcement expectations may develop over time.</w:t>
      </w:r>
    </w:p>
    <w:p w:rsidR="00000000" w:rsidDel="00000000" w:rsidP="00000000" w:rsidRDefault="00000000" w:rsidRPr="00000000" w14:paraId="00000176">
      <w:pPr>
        <w:spacing w:after="240" w:before="240" w:lineRule="auto"/>
        <w:rPr/>
      </w:pPr>
      <w:r w:rsidDel="00000000" w:rsidR="00000000" w:rsidRPr="00000000">
        <w:rPr>
          <w:rtl w:val="0"/>
        </w:rPr>
        <w:t xml:space="preserve">By treating compliance as an operational characteristic rather than a declarative statement, DaVinciA⁺ helps organisations prepare for a future where transparency and accountability will be foundational requirements of AI deployment. The framework does not merely support alignment with today’s standards; it anticipates the governance expectations of the next decade. It positions organisations to respond confidently to audits, inquiries, and assessments, and it provides a disciplined foundation from which safe, responsible, and traceable AI can be scaled.</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pStyle w:val="Heading1"/>
        <w:keepNext w:val="0"/>
        <w:keepLines w:val="0"/>
        <w:spacing w:before="480" w:lineRule="auto"/>
        <w:rPr>
          <w:b w:val="1"/>
          <w:bCs w:val="1"/>
          <w:sz w:val="46"/>
          <w:szCs w:val="46"/>
        </w:rPr>
      </w:pPr>
      <w:bookmarkStart w:colFirst="0" w:colLast="0" w:name="_ojw9o9f0i91" w:id="49"/>
      <w:bookmarkEnd w:id="49"/>
      <w:r w:rsidDel="00000000" w:rsidR="00000000" w:rsidRPr="00000000">
        <w:rPr>
          <w:b w:val="1"/>
          <w:bCs w:val="1"/>
          <w:sz w:val="46"/>
          <w:szCs w:val="46"/>
          <w:rtl w:val="0"/>
        </w:rPr>
        <w:t xml:space="preserve">Chapter 8 - Deployment &amp; Adoption Models</w:t>
      </w:r>
    </w:p>
    <w:p w:rsidR="00000000" w:rsidDel="00000000" w:rsidP="00000000" w:rsidRDefault="00000000" w:rsidRPr="00000000" w14:paraId="0000017B">
      <w:pPr>
        <w:spacing w:after="240" w:before="240" w:lineRule="auto"/>
        <w:rPr/>
      </w:pPr>
      <w:r w:rsidDel="00000000" w:rsidR="00000000" w:rsidRPr="00000000">
        <w:rPr>
          <w:rtl w:val="0"/>
        </w:rPr>
        <w:t xml:space="preserve">Deploying an AI governance framework within an organisation involves more than technical integration. It demands a pragmatic approach that respects existing processes, recognises operational constraints, and supports the incremental maturation of capabilities. DaVinciA⁺ provides a structure flexible enough to accommodate organisations at different stages of their AI journey, from early experimentation to large-scale, regulated deployments. Its adoption models are designed to integrate with established practices rather than replace them, enabling organisations to strengthen governance without disrupting ongoing work.</w:t>
      </w:r>
    </w:p>
    <w:p w:rsidR="00000000" w:rsidDel="00000000" w:rsidP="00000000" w:rsidRDefault="00000000" w:rsidRPr="00000000" w14:paraId="0000017C">
      <w:pPr>
        <w:spacing w:after="240" w:before="240" w:lineRule="auto"/>
        <w:rPr/>
      </w:pPr>
      <w:r w:rsidDel="00000000" w:rsidR="00000000" w:rsidRPr="00000000">
        <w:rPr>
          <w:rtl w:val="0"/>
        </w:rPr>
        <w:t xml:space="preserve">At the introductory level, organisations often begin with focused use cases where the risks are limited and the operational environment is well understood. In these settings, DaVinciA⁺ Light offers a simplified pathway based on the core principles of identity, traceability, oversight, and controlled change. It provides a structured method for ensuring that even early prototypes or pilot deployments produce the documentation and evidence needed for internal review. This lightweight model is intentionally conservative: its purpose is to establish discipline before scale, demonstrating that governance can be applied without impeding innovation.</w:t>
      </w:r>
    </w:p>
    <w:p w:rsidR="00000000" w:rsidDel="00000000" w:rsidP="00000000" w:rsidRDefault="00000000" w:rsidRPr="00000000" w14:paraId="0000017D">
      <w:pPr>
        <w:spacing w:after="240" w:before="240" w:lineRule="auto"/>
        <w:rPr/>
      </w:pPr>
      <w:r w:rsidDel="00000000" w:rsidR="00000000" w:rsidRPr="00000000">
        <w:rPr>
          <w:rtl w:val="0"/>
        </w:rPr>
        <w:t xml:space="preserve">As systems mature and integrate more deeply into operational workflows, the demands on governance expand. AI components may begin to influence regulated activities, safety-sensitive decisions, or customer-facing interactions. Multi-agent systems may be introduced to coordinate tasks or automate complex processes. At this stage, organisations typically transition to DaVinciA⁺ Enterprise, which encompasses the full lifecycle, architectural, and oversight structures described earlier. This model provides comprehensive documentation, validation evidence, audit trails, and change management procedures suitable for internal audits and external regulatory scrutiny. The transition is not abrupt; it reflects a natural progression as the organisation’s reliance on AI increases.</w:t>
      </w:r>
    </w:p>
    <w:p w:rsidR="00000000" w:rsidDel="00000000" w:rsidP="00000000" w:rsidRDefault="00000000" w:rsidRPr="00000000" w14:paraId="0000017E">
      <w:pPr>
        <w:spacing w:after="240" w:before="240" w:lineRule="auto"/>
        <w:rPr/>
      </w:pPr>
      <w:r w:rsidDel="00000000" w:rsidR="00000000" w:rsidRPr="00000000">
        <w:rPr>
          <w:rtl w:val="0"/>
        </w:rPr>
        <w:t xml:space="preserve">The choice between cloud-based, on-premise, or hybrid deployment models does not materially impact the governance principles of the framework. DaVinciA⁺ is designed to operate independently of specific platforms or orchestration tools. Cloud environments may offer efficiency and scale, while on-premise deployments may be preferred for privacy, regulatory, or security reasons. Hybrid models allow organisations to retain sensitive components internally while leveraging external infrastructure for less critical tasks. In each scenario, governance remains the controlling layer: the system’s purpose, boundaries, reasoning, and oversight obligations do not change with the technical substrate.</w:t>
      </w:r>
    </w:p>
    <w:p w:rsidR="00000000" w:rsidDel="00000000" w:rsidP="00000000" w:rsidRDefault="00000000" w:rsidRPr="00000000" w14:paraId="0000017F">
      <w:pPr>
        <w:spacing w:after="240" w:before="240" w:lineRule="auto"/>
        <w:rPr/>
      </w:pPr>
      <w:r w:rsidDel="00000000" w:rsidR="00000000" w:rsidRPr="00000000">
        <w:rPr>
          <w:rtl w:val="0"/>
        </w:rPr>
        <w:t xml:space="preserve">involves more than technical integration Adoption also calls for clarity about roles. Successful deployment depends on cooperation between technical teams, quality and regulatory functions, risk management, and operational leadership. DaVinciA⁺ introduces a governance model that identifies who is responsible for defining system intent, validating behaviour, monitoring performance, and overseeing changes. These responsibilities align naturally with existing organisational structures, enabling adoption without the need for extensive reorganisation. By clarifying expectations early, organisations can avoid uncertainty later, particularly when systems begin to influence compliance-relevant decisions.</w:t>
      </w:r>
    </w:p>
    <w:p w:rsidR="00000000" w:rsidDel="00000000" w:rsidP="00000000" w:rsidRDefault="00000000" w:rsidRPr="00000000" w14:paraId="00000180">
      <w:pPr>
        <w:spacing w:after="240" w:before="240" w:lineRule="auto"/>
        <w:rPr/>
      </w:pPr>
      <w:r w:rsidDel="00000000" w:rsidR="00000000" w:rsidRPr="00000000">
        <w:rPr>
          <w:rtl w:val="0"/>
        </w:rPr>
        <w:t xml:space="preserve">Scaling the framework across multiple systems or departments calls for a measured approach. DaVinciA⁺ emphasises the gradual expansion of governance practices, supported by templates, repeatable procedures, and consistent documentation. Organisations may begin by applying the framework to a single use case and then extend it to other areas once the benefits are demonstrated. Over time, this leads to a cohesive governance environment in which all AI systems are documented in a comparable manner, share common oversight mechanisms, and produce evidence that can be aggregated into a unified risk and performance picture.</w:t>
      </w:r>
    </w:p>
    <w:p w:rsidR="00000000" w:rsidDel="00000000" w:rsidP="00000000" w:rsidRDefault="00000000" w:rsidRPr="00000000" w14:paraId="00000181">
      <w:pPr>
        <w:spacing w:after="240" w:before="240" w:lineRule="auto"/>
        <w:rPr/>
      </w:pPr>
      <w:r w:rsidDel="00000000" w:rsidR="00000000" w:rsidRPr="00000000">
        <w:rPr>
          <w:rtl w:val="0"/>
        </w:rPr>
        <w:t xml:space="preserve">Importantly, deployment should not be viewed solely through the lens of compliance. Enterprises adopting DaVinciA⁺ typically report reduced ambiguity in development, faster internal approvals, and improved audit readiness. These operational gains become more pronounced as AI systems scale across functions.Organisations adopting DaVinciA⁺ often find that the structure it provides improves operational reliability and reduces uncertainty in development. Clear boundaries reduce rework caused by misaligned expectations. Explicit oversight improves confidence in decision-making. Comprehensive documentation streamlines collaboration across teams. These benefits may be most visible in regulated industries, but they extend to any domain in which AI influences decisions that matter.</w:t>
      </w:r>
    </w:p>
    <w:p w:rsidR="00000000" w:rsidDel="00000000" w:rsidP="00000000" w:rsidRDefault="00000000" w:rsidRPr="00000000" w14:paraId="00000182">
      <w:pPr>
        <w:spacing w:after="240" w:before="240" w:lineRule="auto"/>
        <w:rPr/>
      </w:pPr>
      <w:r w:rsidDel="00000000" w:rsidR="00000000" w:rsidRPr="00000000">
        <w:rPr>
          <w:rtl w:val="0"/>
        </w:rPr>
        <w:t xml:space="preserve">DaVinciA⁺ therefore functions as both a governance framework and an operational enabler. It offers organisations a path to responsible adoption without sacrificing momentum. By providing stable structures that can scale, adapt, and withstand scrutiny, the framework supports both innovation and accountability. Its deployment models reflect a practical understanding of organisational realities, ensuring that governance evolves alongside the capabilities and responsibilities of the systems it supports.</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pStyle w:val="Heading2"/>
        <w:keepNext w:val="0"/>
        <w:keepLines w:val="0"/>
        <w:spacing w:after="80" w:lineRule="auto"/>
        <w:rPr>
          <w:b w:val="1"/>
          <w:bCs w:val="1"/>
          <w:sz w:val="34"/>
          <w:szCs w:val="34"/>
        </w:rPr>
      </w:pPr>
      <w:bookmarkStart w:colFirst="0" w:colLast="0" w:name="_l8kf3dnmom62" w:id="50"/>
      <w:bookmarkEnd w:id="50"/>
      <w:r w:rsidDel="00000000" w:rsidR="00000000" w:rsidRPr="00000000">
        <w:rPr>
          <w:rtl w:val="0"/>
        </w:rPr>
      </w:r>
    </w:p>
    <w:p w:rsidR="00000000" w:rsidDel="00000000" w:rsidP="00000000" w:rsidRDefault="00000000" w:rsidRPr="00000000" w14:paraId="00000185">
      <w:pPr>
        <w:pStyle w:val="Heading2"/>
        <w:keepNext w:val="0"/>
        <w:keepLines w:val="0"/>
        <w:spacing w:after="80" w:lineRule="auto"/>
        <w:rPr>
          <w:b w:val="1"/>
          <w:bCs w:val="1"/>
          <w:sz w:val="34"/>
          <w:szCs w:val="34"/>
        </w:rPr>
      </w:pPr>
      <w:bookmarkStart w:colFirst="0" w:colLast="0" w:name="_z503xn9zn5s2" w:id="51"/>
      <w:bookmarkEnd w:id="51"/>
      <w:r w:rsidDel="00000000" w:rsidR="00000000" w:rsidRPr="00000000">
        <w:rPr>
          <w:rtl w:val="0"/>
        </w:rPr>
      </w:r>
    </w:p>
    <w:p w:rsidR="00000000" w:rsidDel="00000000" w:rsidP="00000000" w:rsidRDefault="00000000" w:rsidRPr="00000000" w14:paraId="00000186">
      <w:pPr>
        <w:pStyle w:val="Heading2"/>
        <w:keepNext w:val="0"/>
        <w:keepLines w:val="0"/>
        <w:spacing w:after="80" w:lineRule="auto"/>
        <w:rPr>
          <w:b w:val="1"/>
          <w:bCs w:val="1"/>
          <w:sz w:val="34"/>
          <w:szCs w:val="34"/>
        </w:rPr>
      </w:pPr>
      <w:bookmarkStart w:colFirst="0" w:colLast="0" w:name="_uxuibzlp29e8" w:id="52"/>
      <w:bookmarkEnd w:id="52"/>
      <w:r w:rsidDel="00000000" w:rsidR="00000000" w:rsidRPr="00000000">
        <w:rPr>
          <w:rtl w:val="0"/>
        </w:rPr>
      </w:r>
    </w:p>
    <w:p w:rsidR="00000000" w:rsidDel="00000000" w:rsidP="00000000" w:rsidRDefault="00000000" w:rsidRPr="00000000" w14:paraId="00000187">
      <w:pPr>
        <w:pStyle w:val="Heading2"/>
        <w:keepNext w:val="0"/>
        <w:keepLines w:val="0"/>
        <w:spacing w:after="80" w:lineRule="auto"/>
        <w:rPr>
          <w:b w:val="1"/>
          <w:bCs w:val="1"/>
          <w:sz w:val="34"/>
          <w:szCs w:val="34"/>
        </w:rPr>
      </w:pPr>
      <w:bookmarkStart w:colFirst="0" w:colLast="0" w:name="_6lowdpiqeg3h" w:id="53"/>
      <w:bookmarkEnd w:id="53"/>
      <w:r w:rsidDel="00000000" w:rsidR="00000000" w:rsidRPr="00000000">
        <w:rPr>
          <w:b w:val="1"/>
          <w:bCs w:val="1"/>
          <w:sz w:val="34"/>
          <w:szCs w:val="34"/>
          <w:rtl w:val="0"/>
        </w:rPr>
        <w:t xml:space="preserve"> DaVinciA⁺ Maturity Model</w:t>
      </w:r>
    </w:p>
    <w:p w:rsidR="00000000" w:rsidDel="00000000" w:rsidP="00000000" w:rsidRDefault="00000000" w:rsidRPr="00000000" w14:paraId="00000188">
      <w:pPr>
        <w:spacing w:after="240" w:before="240" w:lineRule="auto"/>
        <w:rPr/>
      </w:pPr>
      <w:r w:rsidDel="00000000" w:rsidR="00000000" w:rsidRPr="00000000">
        <w:rPr>
          <w:rtl w:val="0"/>
        </w:rPr>
        <w:t xml:space="preserve">Organisations adopting DaVinciA⁺ progress through defined stages of governance capability. These levels reflect increasing structural discipline, oversight depth, and audit readiness. The maturity model below provides a reference structure to guide adoption, review progress, and plan next-phase implementations.</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3.2268370607026"/>
        <w:gridCol w:w="3757.955271565495"/>
        <w:gridCol w:w="3488.8178913738016"/>
        <w:tblGridChange w:id="0">
          <w:tblGrid>
            <w:gridCol w:w="2113.2268370607026"/>
            <w:gridCol w:w="3757.955271565495"/>
            <w:gridCol w:w="3488.8178913738016"/>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9">
            <w:pPr>
              <w:jc w:val="center"/>
              <w:rPr/>
            </w:pPr>
            <w:r w:rsidDel="00000000" w:rsidR="00000000" w:rsidRPr="00000000">
              <w:rPr>
                <w:b w:val="1"/>
                <w:bCs w:val="1"/>
                <w:rtl w:val="0"/>
              </w:rPr>
              <w:t xml:space="preserve">Level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A">
            <w:pPr>
              <w:jc w:val="center"/>
              <w:rPr/>
            </w:pPr>
            <w:r w:rsidDel="00000000" w:rsidR="00000000" w:rsidRPr="00000000">
              <w:rPr>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B">
            <w:pPr>
              <w:jc w:val="center"/>
              <w:rPr/>
            </w:pPr>
            <w:r w:rsidDel="00000000" w:rsidR="00000000" w:rsidRPr="00000000">
              <w:rPr>
                <w:b w:val="1"/>
                <w:bCs w:val="1"/>
                <w:rtl w:val="0"/>
              </w:rPr>
              <w:t xml:space="preserve">Operational Indicators</w:t>
            </w:r>
            <w:r w:rsidDel="00000000" w:rsidR="00000000" w:rsidRPr="00000000">
              <w:rPr>
                <w:rtl w:val="0"/>
              </w:rPr>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C">
            <w:pPr>
              <w:rPr/>
            </w:pPr>
            <w:r w:rsidDel="00000000" w:rsidR="00000000" w:rsidRPr="00000000">
              <w:rPr>
                <w:b w:val="1"/>
                <w:bCs w:val="1"/>
                <w:rtl w:val="0"/>
              </w:rPr>
              <w:t xml:space="preserve">Level 1 — Pilot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D">
            <w:pPr>
              <w:rPr/>
            </w:pPr>
            <w:r w:rsidDel="00000000" w:rsidR="00000000" w:rsidRPr="00000000">
              <w:rPr>
                <w:rtl w:val="0"/>
              </w:rPr>
              <w:t xml:space="preserve">Initial deployment with core governance elements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E">
            <w:pPr>
              <w:rPr/>
            </w:pPr>
            <w:r w:rsidDel="00000000" w:rsidR="00000000" w:rsidRPr="00000000">
              <w:rPr>
                <w:rtl w:val="0"/>
              </w:rPr>
              <w:t xml:space="preserve">• Identity &amp; Intent defined</w:t>
            </w:r>
          </w:p>
          <w:p w:rsidR="00000000" w:rsidDel="00000000" w:rsidP="00000000" w:rsidRDefault="00000000" w:rsidRPr="00000000" w14:paraId="0000018F">
            <w:pPr>
              <w:rPr/>
            </w:pPr>
            <w:r w:rsidDel="00000000" w:rsidR="00000000" w:rsidRPr="00000000">
              <w:rPr>
                <w:rtl w:val="0"/>
              </w:rPr>
              <w:t xml:space="preserve">• Basic audit logging</w:t>
            </w:r>
          </w:p>
          <w:p w:rsidR="00000000" w:rsidDel="00000000" w:rsidP="00000000" w:rsidRDefault="00000000" w:rsidRPr="00000000" w14:paraId="00000190">
            <w:pPr>
              <w:rPr/>
            </w:pPr>
            <w:r w:rsidDel="00000000" w:rsidR="00000000" w:rsidRPr="00000000">
              <w:rPr>
                <w:rtl w:val="0"/>
              </w:rPr>
              <w:t xml:space="preserve">• Manual oversight checkpoints</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1">
            <w:pPr>
              <w:rPr/>
            </w:pPr>
            <w:r w:rsidDel="00000000" w:rsidR="00000000" w:rsidRPr="00000000">
              <w:rPr>
                <w:b w:val="1"/>
                <w:bCs w:val="1"/>
                <w:rtl w:val="0"/>
              </w:rPr>
              <w:t xml:space="preserve">Level 2 — Structured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2">
            <w:pPr>
              <w:rPr/>
            </w:pPr>
            <w:r w:rsidDel="00000000" w:rsidR="00000000" w:rsidRPr="00000000">
              <w:rPr>
                <w:rtl w:val="0"/>
              </w:rPr>
              <w:t xml:space="preserve">Multi-agent and OQ-enabled systems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3">
            <w:pPr>
              <w:rPr/>
            </w:pPr>
            <w:r w:rsidDel="00000000" w:rsidR="00000000" w:rsidRPr="00000000">
              <w:rPr>
                <w:rtl w:val="0"/>
              </w:rPr>
              <w:t xml:space="preserve">• RACI roles assigned</w:t>
            </w:r>
          </w:p>
          <w:p w:rsidR="00000000" w:rsidDel="00000000" w:rsidP="00000000" w:rsidRDefault="00000000" w:rsidRPr="00000000" w14:paraId="00000194">
            <w:pPr>
              <w:rPr/>
            </w:pPr>
            <w:r w:rsidDel="00000000" w:rsidR="00000000" w:rsidRPr="00000000">
              <w:rPr>
                <w:rtl w:val="0"/>
              </w:rPr>
              <w:t xml:space="preserve">• Escalation logic formalised</w:t>
            </w:r>
          </w:p>
          <w:p w:rsidR="00000000" w:rsidDel="00000000" w:rsidP="00000000" w:rsidRDefault="00000000" w:rsidRPr="00000000" w14:paraId="00000195">
            <w:pPr>
              <w:rPr/>
            </w:pPr>
            <w:r w:rsidDel="00000000" w:rsidR="00000000" w:rsidRPr="00000000">
              <w:rPr>
                <w:rtl w:val="0"/>
              </w:rPr>
              <w:t xml:space="preserve">• Drift monitoring activated</w:t>
            </w:r>
          </w:p>
        </w:tc>
      </w:tr>
      <w:tr>
        <w:trPr>
          <w:cantSplit w:val="0"/>
          <w:trHeight w:val="15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6">
            <w:pPr>
              <w:rPr/>
            </w:pPr>
            <w:r w:rsidDel="00000000" w:rsidR="00000000" w:rsidRPr="00000000">
              <w:rPr>
                <w:b w:val="1"/>
                <w:bCs w:val="1"/>
                <w:rtl w:val="0"/>
              </w:rPr>
              <w:t xml:space="preserve">Level 3 — Enterprise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7">
            <w:pPr>
              <w:rPr/>
            </w:pPr>
            <w:r w:rsidDel="00000000" w:rsidR="00000000" w:rsidRPr="00000000">
              <w:rPr>
                <w:rtl w:val="0"/>
              </w:rPr>
              <w:t xml:space="preserve">Regulated-grade deployment with lifecycle oversight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8">
            <w:pPr>
              <w:rPr/>
            </w:pPr>
            <w:r w:rsidDel="00000000" w:rsidR="00000000" w:rsidRPr="00000000">
              <w:rPr>
                <w:rtl w:val="0"/>
              </w:rPr>
              <w:t xml:space="preserve">• PQ testing completed</w:t>
            </w:r>
          </w:p>
          <w:p w:rsidR="00000000" w:rsidDel="00000000" w:rsidP="00000000" w:rsidRDefault="00000000" w:rsidRPr="00000000" w14:paraId="00000199">
            <w:pPr>
              <w:rPr/>
            </w:pPr>
            <w:r w:rsidDel="00000000" w:rsidR="00000000" w:rsidRPr="00000000">
              <w:rPr>
                <w:rtl w:val="0"/>
              </w:rPr>
              <w:t xml:space="preserve">• Change control board operational</w:t>
            </w:r>
          </w:p>
          <w:p w:rsidR="00000000" w:rsidDel="00000000" w:rsidP="00000000" w:rsidRDefault="00000000" w:rsidRPr="00000000" w14:paraId="0000019A">
            <w:pPr>
              <w:rPr/>
            </w:pPr>
            <w:r w:rsidDel="00000000" w:rsidR="00000000" w:rsidRPr="00000000">
              <w:rPr>
                <w:rtl w:val="0"/>
              </w:rPr>
              <w:t xml:space="preserve">• Monthly governance reviews logged</w:t>
            </w:r>
          </w:p>
        </w:tc>
      </w:tr>
      <w:tr>
        <w:trPr>
          <w:cantSplit w:val="0"/>
          <w:trHeight w:val="18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B">
            <w:pPr>
              <w:rPr/>
            </w:pPr>
            <w:r w:rsidDel="00000000" w:rsidR="00000000" w:rsidRPr="00000000">
              <w:rPr>
                <w:b w:val="1"/>
                <w:bCs w:val="1"/>
                <w:rtl w:val="0"/>
              </w:rPr>
              <w:t xml:space="preserve">Level 4 — Audit-Ready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C">
            <w:pPr>
              <w:rPr/>
            </w:pPr>
            <w:r w:rsidDel="00000000" w:rsidR="00000000" w:rsidRPr="00000000">
              <w:rPr>
                <w:rtl w:val="0"/>
              </w:rPr>
              <w:t xml:space="preserve">Fully mature systems with complete traceability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D">
            <w:pPr>
              <w:rPr/>
            </w:pPr>
            <w:r w:rsidDel="00000000" w:rsidR="00000000" w:rsidRPr="00000000">
              <w:rPr>
                <w:rtl w:val="0"/>
              </w:rPr>
              <w:t xml:space="preserve">• Minimum evidence package produced</w:t>
            </w:r>
          </w:p>
          <w:p w:rsidR="00000000" w:rsidDel="00000000" w:rsidP="00000000" w:rsidRDefault="00000000" w:rsidRPr="00000000" w14:paraId="0000019E">
            <w:pPr>
              <w:rPr/>
            </w:pPr>
            <w:r w:rsidDel="00000000" w:rsidR="00000000" w:rsidRPr="00000000">
              <w:rPr>
                <w:rtl w:val="0"/>
              </w:rPr>
              <w:t xml:space="preserve">• External audit readiness confirmed</w:t>
            </w:r>
          </w:p>
          <w:p w:rsidR="00000000" w:rsidDel="00000000" w:rsidP="00000000" w:rsidRDefault="00000000" w:rsidRPr="00000000" w14:paraId="0000019F">
            <w:pPr>
              <w:rPr/>
            </w:pPr>
            <w:r w:rsidDel="00000000" w:rsidR="00000000" w:rsidRPr="00000000">
              <w:rPr>
                <w:rtl w:val="0"/>
              </w:rPr>
              <w:t xml:space="preserve">• Conformity evidence (non-assertive) available</w:t>
            </w:r>
          </w:p>
        </w:tc>
      </w:tr>
    </w:tbl>
    <w:p w:rsidR="00000000" w:rsidDel="00000000" w:rsidP="00000000" w:rsidRDefault="00000000" w:rsidRPr="00000000" w14:paraId="000001A0">
      <w:pPr>
        <w:spacing w:after="240" w:before="240" w:lineRule="auto"/>
        <w:rPr/>
      </w:pPr>
      <w:r w:rsidDel="00000000" w:rsidR="00000000" w:rsidRPr="00000000">
        <w:rPr>
          <w:rtl w:val="0"/>
        </w:rPr>
        <w:t xml:space="preserve">Each level builds on the previous, increasing confidence, defensibility, and control. This model does not prescribe speed or timeline but provides a structured path through which DaVinciA⁺ governance can scale in alignment with system criticality and regulatory context.</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pStyle w:val="Heading1"/>
        <w:keepNext w:val="0"/>
        <w:keepLines w:val="0"/>
        <w:spacing w:before="480" w:lineRule="auto"/>
        <w:rPr>
          <w:b w:val="1"/>
          <w:bCs w:val="1"/>
          <w:sz w:val="46"/>
          <w:szCs w:val="46"/>
        </w:rPr>
      </w:pPr>
      <w:bookmarkStart w:colFirst="0" w:colLast="0" w:name="_bgnr5vy1b5if" w:id="54"/>
      <w:bookmarkEnd w:id="54"/>
      <w:r w:rsidDel="00000000" w:rsidR="00000000" w:rsidRPr="00000000">
        <w:rPr>
          <w:rtl w:val="0"/>
        </w:rPr>
      </w:r>
    </w:p>
    <w:p w:rsidR="00000000" w:rsidDel="00000000" w:rsidP="00000000" w:rsidRDefault="00000000" w:rsidRPr="00000000" w14:paraId="000001AA">
      <w:pPr>
        <w:pStyle w:val="Heading1"/>
        <w:keepNext w:val="0"/>
        <w:keepLines w:val="0"/>
        <w:spacing w:before="480" w:lineRule="auto"/>
        <w:rPr>
          <w:b w:val="1"/>
          <w:bCs w:val="1"/>
          <w:sz w:val="46"/>
          <w:szCs w:val="46"/>
        </w:rPr>
      </w:pPr>
      <w:bookmarkStart w:colFirst="0" w:colLast="0" w:name="_n17cboc3r2rw" w:id="55"/>
      <w:bookmarkEnd w:id="55"/>
      <w:r w:rsidDel="00000000" w:rsidR="00000000" w:rsidRPr="00000000">
        <w:rPr>
          <w:rtl w:val="0"/>
        </w:rPr>
      </w:r>
    </w:p>
    <w:p w:rsidR="00000000" w:rsidDel="00000000" w:rsidP="00000000" w:rsidRDefault="00000000" w:rsidRPr="00000000" w14:paraId="000001AB">
      <w:pPr>
        <w:pStyle w:val="Heading1"/>
        <w:keepNext w:val="0"/>
        <w:keepLines w:val="0"/>
        <w:spacing w:before="480" w:lineRule="auto"/>
        <w:rPr>
          <w:b w:val="1"/>
          <w:bCs w:val="1"/>
          <w:sz w:val="46"/>
          <w:szCs w:val="46"/>
        </w:rPr>
      </w:pPr>
      <w:bookmarkStart w:colFirst="0" w:colLast="0" w:name="_s8pr1b7vd72l" w:id="56"/>
      <w:bookmarkEnd w:id="56"/>
      <w:r w:rsidDel="00000000" w:rsidR="00000000" w:rsidRPr="00000000">
        <w:rPr>
          <w:rtl w:val="0"/>
        </w:rPr>
      </w:r>
    </w:p>
    <w:p w:rsidR="00000000" w:rsidDel="00000000" w:rsidP="00000000" w:rsidRDefault="00000000" w:rsidRPr="00000000" w14:paraId="000001AC">
      <w:pPr>
        <w:pStyle w:val="Heading1"/>
        <w:keepNext w:val="0"/>
        <w:keepLines w:val="0"/>
        <w:spacing w:before="480" w:lineRule="auto"/>
        <w:rPr>
          <w:b w:val="1"/>
          <w:bCs w:val="1"/>
          <w:sz w:val="46"/>
          <w:szCs w:val="46"/>
        </w:rPr>
      </w:pPr>
      <w:bookmarkStart w:colFirst="0" w:colLast="0" w:name="_ihdaoj6d0tsb" w:id="57"/>
      <w:bookmarkEnd w:id="57"/>
      <w:r w:rsidDel="00000000" w:rsidR="00000000" w:rsidRPr="00000000">
        <w:rPr>
          <w:rtl w:val="0"/>
        </w:rPr>
      </w:r>
    </w:p>
    <w:p w:rsidR="00000000" w:rsidDel="00000000" w:rsidP="00000000" w:rsidRDefault="00000000" w:rsidRPr="00000000" w14:paraId="000001AD">
      <w:pPr>
        <w:pStyle w:val="Heading1"/>
        <w:keepNext w:val="0"/>
        <w:keepLines w:val="0"/>
        <w:spacing w:before="480" w:lineRule="auto"/>
        <w:rPr>
          <w:b w:val="1"/>
          <w:bCs w:val="1"/>
          <w:sz w:val="46"/>
          <w:szCs w:val="46"/>
        </w:rPr>
      </w:pPr>
      <w:bookmarkStart w:colFirst="0" w:colLast="0" w:name="_iy9zygf1kbv" w:id="58"/>
      <w:bookmarkEnd w:id="58"/>
      <w:r w:rsidDel="00000000" w:rsidR="00000000" w:rsidRPr="00000000">
        <w:rPr>
          <w:rtl w:val="0"/>
        </w:rPr>
      </w:r>
    </w:p>
    <w:p w:rsidR="00000000" w:rsidDel="00000000" w:rsidP="00000000" w:rsidRDefault="00000000" w:rsidRPr="00000000" w14:paraId="000001AE">
      <w:pPr>
        <w:pStyle w:val="Heading1"/>
        <w:keepNext w:val="0"/>
        <w:keepLines w:val="0"/>
        <w:spacing w:before="480" w:lineRule="auto"/>
        <w:rPr>
          <w:b w:val="1"/>
          <w:bCs w:val="1"/>
          <w:sz w:val="46"/>
          <w:szCs w:val="46"/>
        </w:rPr>
      </w:pPr>
      <w:bookmarkStart w:colFirst="0" w:colLast="0" w:name="_5nrssmb3c563" w:id="59"/>
      <w:bookmarkEnd w:id="59"/>
      <w:r w:rsidDel="00000000" w:rsidR="00000000" w:rsidRPr="00000000">
        <w:rPr>
          <w:rtl w:val="0"/>
        </w:rPr>
      </w:r>
    </w:p>
    <w:p w:rsidR="00000000" w:rsidDel="00000000" w:rsidP="00000000" w:rsidRDefault="00000000" w:rsidRPr="00000000" w14:paraId="000001AF">
      <w:pPr>
        <w:pStyle w:val="Heading1"/>
        <w:keepNext w:val="0"/>
        <w:keepLines w:val="0"/>
        <w:spacing w:before="480" w:lineRule="auto"/>
        <w:rPr>
          <w:b w:val="1"/>
          <w:bCs w:val="1"/>
          <w:sz w:val="46"/>
          <w:szCs w:val="46"/>
        </w:rPr>
      </w:pPr>
      <w:bookmarkStart w:colFirst="0" w:colLast="0" w:name="_3ty4bdl02aiv" w:id="60"/>
      <w:bookmarkEnd w:id="60"/>
      <w:r w:rsidDel="00000000" w:rsidR="00000000" w:rsidRPr="00000000">
        <w:rPr>
          <w:rtl w:val="0"/>
        </w:rPr>
      </w:r>
    </w:p>
    <w:p w:rsidR="00000000" w:rsidDel="00000000" w:rsidP="00000000" w:rsidRDefault="00000000" w:rsidRPr="00000000" w14:paraId="000001B0">
      <w:pPr>
        <w:pStyle w:val="Heading1"/>
        <w:keepNext w:val="0"/>
        <w:keepLines w:val="0"/>
        <w:spacing w:before="480" w:lineRule="auto"/>
        <w:rPr>
          <w:b w:val="1"/>
          <w:bCs w:val="1"/>
          <w:sz w:val="46"/>
          <w:szCs w:val="46"/>
        </w:rPr>
      </w:pPr>
      <w:bookmarkStart w:colFirst="0" w:colLast="0" w:name="_fv9ckbfxvmm2" w:id="61"/>
      <w:bookmarkEnd w:id="61"/>
      <w:r w:rsidDel="00000000" w:rsidR="00000000" w:rsidRPr="00000000">
        <w:rPr>
          <w:rtl w:val="0"/>
        </w:rPr>
      </w:r>
    </w:p>
    <w:p w:rsidR="00000000" w:rsidDel="00000000" w:rsidP="00000000" w:rsidRDefault="00000000" w:rsidRPr="00000000" w14:paraId="000001B1">
      <w:pPr>
        <w:pStyle w:val="Heading1"/>
        <w:keepNext w:val="0"/>
        <w:keepLines w:val="0"/>
        <w:spacing w:before="480" w:lineRule="auto"/>
        <w:rPr>
          <w:b w:val="1"/>
          <w:bCs w:val="1"/>
          <w:sz w:val="46"/>
          <w:szCs w:val="46"/>
        </w:rPr>
      </w:pPr>
      <w:bookmarkStart w:colFirst="0" w:colLast="0" w:name="_mn1qiu92s7qx" w:id="62"/>
      <w:bookmarkEnd w:id="62"/>
      <w:r w:rsidDel="00000000" w:rsidR="00000000" w:rsidRPr="00000000">
        <w:rPr>
          <w:rtl w:val="0"/>
        </w:rPr>
      </w:r>
    </w:p>
    <w:p w:rsidR="00000000" w:rsidDel="00000000" w:rsidP="00000000" w:rsidRDefault="00000000" w:rsidRPr="00000000" w14:paraId="000001B2">
      <w:pPr>
        <w:pStyle w:val="Heading1"/>
        <w:keepNext w:val="0"/>
        <w:keepLines w:val="0"/>
        <w:spacing w:before="480" w:lineRule="auto"/>
        <w:rPr>
          <w:b w:val="1"/>
          <w:bCs w:val="1"/>
          <w:sz w:val="46"/>
          <w:szCs w:val="46"/>
        </w:rPr>
      </w:pPr>
      <w:bookmarkStart w:colFirst="0" w:colLast="0" w:name="_co5xgclhpvdw" w:id="63"/>
      <w:bookmarkEnd w:id="63"/>
      <w:r w:rsidDel="00000000" w:rsidR="00000000" w:rsidRPr="00000000">
        <w:rPr>
          <w:rtl w:val="0"/>
        </w:rPr>
      </w:r>
    </w:p>
    <w:p w:rsidR="00000000" w:rsidDel="00000000" w:rsidP="00000000" w:rsidRDefault="00000000" w:rsidRPr="00000000" w14:paraId="000001B3">
      <w:pPr>
        <w:pStyle w:val="Heading1"/>
        <w:keepNext w:val="0"/>
        <w:keepLines w:val="0"/>
        <w:spacing w:before="480" w:lineRule="auto"/>
        <w:rPr>
          <w:b w:val="1"/>
          <w:bCs w:val="1"/>
          <w:sz w:val="46"/>
          <w:szCs w:val="46"/>
        </w:rPr>
      </w:pPr>
      <w:bookmarkStart w:colFirst="0" w:colLast="0" w:name="_u1drm7h01uqa" w:id="64"/>
      <w:bookmarkEnd w:id="64"/>
      <w:r w:rsidDel="00000000" w:rsidR="00000000" w:rsidRPr="00000000">
        <w:rPr>
          <w:rtl w:val="0"/>
        </w:rPr>
      </w:r>
    </w:p>
    <w:p w:rsidR="00000000" w:rsidDel="00000000" w:rsidP="00000000" w:rsidRDefault="00000000" w:rsidRPr="00000000" w14:paraId="000001B4">
      <w:pPr>
        <w:pStyle w:val="Heading1"/>
        <w:keepNext w:val="0"/>
        <w:keepLines w:val="0"/>
        <w:spacing w:before="480" w:lineRule="auto"/>
        <w:rPr>
          <w:b w:val="1"/>
          <w:bCs w:val="1"/>
          <w:sz w:val="34"/>
          <w:szCs w:val="34"/>
        </w:rPr>
      </w:pPr>
      <w:bookmarkStart w:colFirst="0" w:colLast="0" w:name="_lfoe1qp4er07" w:id="65"/>
      <w:bookmarkEnd w:id="65"/>
      <w:r w:rsidDel="00000000" w:rsidR="00000000" w:rsidRPr="00000000">
        <w:rPr>
          <w:b w:val="1"/>
          <w:bCs w:val="1"/>
          <w:sz w:val="46"/>
          <w:szCs w:val="46"/>
          <w:rtl w:val="0"/>
        </w:rPr>
        <w:t xml:space="preserve">Chapter 9- Case Studies</w:t>
      </w:r>
      <w:r w:rsidDel="00000000" w:rsidR="00000000" w:rsidRPr="00000000">
        <w:rPr>
          <w:rtl w:val="0"/>
        </w:rPr>
      </w:r>
    </w:p>
    <w:p w:rsidR="00000000" w:rsidDel="00000000" w:rsidP="00000000" w:rsidRDefault="00000000" w:rsidRPr="00000000" w14:paraId="000001B5">
      <w:pPr>
        <w:spacing w:after="240" w:before="240" w:lineRule="auto"/>
        <w:rPr/>
      </w:pPr>
      <w:r w:rsidDel="00000000" w:rsidR="00000000" w:rsidRPr="00000000">
        <w:rPr>
          <w:rtl w:val="0"/>
        </w:rPr>
        <w:t xml:space="preserve">Case studies are included to illustrate how DaVinciA⁺ can be applied in practical settings to establish structure, traceability, and oversight in AI-driven systems. They are not intended to demonstrate performance, safety characteristics, regulatory conformity, or certification readiness. Instead, they provide examples of how organisations have applied the framework to organise complex reasoning, formalise boundaries, and introduce lifecycle governance. The following cases reflect two projects in unrelated domains, each at different stages of maturity, where DaVinciA⁺ was adopted to strengthen governance discipline.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pStyle w:val="Heading2"/>
        <w:keepNext w:val="0"/>
        <w:keepLines w:val="0"/>
        <w:spacing w:after="80" w:lineRule="auto"/>
        <w:rPr>
          <w:b w:val="1"/>
          <w:bCs w:val="1"/>
          <w:sz w:val="34"/>
          <w:szCs w:val="34"/>
        </w:rPr>
      </w:pPr>
      <w:bookmarkStart w:colFirst="0" w:colLast="0" w:name="_cp6dlohcbnhn" w:id="66"/>
      <w:bookmarkEnd w:id="66"/>
      <w:r w:rsidDel="00000000" w:rsidR="00000000" w:rsidRPr="00000000">
        <w:rPr>
          <w:b w:val="1"/>
          <w:bCs w:val="1"/>
          <w:sz w:val="34"/>
          <w:szCs w:val="34"/>
          <w:rtl w:val="0"/>
        </w:rPr>
        <w:t xml:space="preserve">Case Study 1 — Knowledge-Intensive Expert System in a Non-Regulated Domain</w:t>
      </w:r>
    </w:p>
    <w:p w:rsidR="00000000" w:rsidDel="00000000" w:rsidP="00000000" w:rsidRDefault="00000000" w:rsidRPr="00000000" w14:paraId="000001B8">
      <w:pPr>
        <w:spacing w:after="240" w:before="240" w:lineRule="auto"/>
        <w:rPr/>
      </w:pPr>
      <w:r w:rsidDel="00000000" w:rsidR="00000000" w:rsidRPr="00000000">
        <w:rPr>
          <w:rtl w:val="0"/>
        </w:rPr>
        <w:t xml:space="preserve">An organisation developing a specialist instructional AI system sought to transform a large body of expert knowledge into a consistent, interpretable, and auditable multi-component architecture. Prior to adopting DaVinciA⁺, the system’s design consisted of loosely defined conceptual modules that lacked documented boundaries, interaction rules, or oversight expectations. This created ambiguity around system behaviour and limited the ability to scale the solution responsibly.</w:t>
      </w:r>
    </w:p>
    <w:p w:rsidR="00000000" w:rsidDel="00000000" w:rsidP="00000000" w:rsidRDefault="00000000" w:rsidRPr="00000000" w14:paraId="000001B9">
      <w:pPr>
        <w:spacing w:after="240" w:before="240" w:lineRule="auto"/>
        <w:rPr/>
      </w:pPr>
      <w:r w:rsidDel="00000000" w:rsidR="00000000" w:rsidRPr="00000000">
        <w:rPr>
          <w:rtl w:val="0"/>
        </w:rPr>
        <w:t xml:space="preserve">DaVinciA⁺ was introduced to provide a structured foundation.</w:t>
        <w:br w:type="textWrapping"/>
        <w:t xml:space="preserve"> Key activities included:</w:t>
      </w:r>
    </w:p>
    <w:p w:rsidR="00000000" w:rsidDel="00000000" w:rsidP="00000000" w:rsidRDefault="00000000" w:rsidRPr="00000000" w14:paraId="000001BA">
      <w:pPr>
        <w:numPr>
          <w:ilvl w:val="0"/>
          <w:numId w:val="6"/>
        </w:numPr>
        <w:spacing w:after="0" w:afterAutospacing="0" w:before="240" w:lineRule="auto"/>
        <w:ind w:left="720" w:hanging="360"/>
      </w:pPr>
      <w:r w:rsidDel="00000000" w:rsidR="00000000" w:rsidRPr="00000000">
        <w:rPr>
          <w:b w:val="1"/>
          <w:bCs w:val="1"/>
          <w:rtl w:val="0"/>
        </w:rPr>
        <w:t xml:space="preserve">Formalising identity and intent</w:t>
      </w:r>
      <w:r w:rsidDel="00000000" w:rsidR="00000000" w:rsidRPr="00000000">
        <w:rPr>
          <w:rtl w:val="0"/>
        </w:rPr>
        <w:t xml:space="preserve"> to clearly define the system’s purpose, constraints, and non-goals.</w:t>
        <w:br w:type="textWrapping"/>
      </w:r>
    </w:p>
    <w:p w:rsidR="00000000" w:rsidDel="00000000" w:rsidP="00000000" w:rsidRDefault="00000000" w:rsidRPr="00000000" w14:paraId="000001BB">
      <w:pPr>
        <w:numPr>
          <w:ilvl w:val="0"/>
          <w:numId w:val="6"/>
        </w:numPr>
        <w:spacing w:after="0" w:afterAutospacing="0" w:before="0" w:beforeAutospacing="0" w:lineRule="auto"/>
        <w:ind w:left="720" w:hanging="360"/>
      </w:pPr>
      <w:r w:rsidDel="00000000" w:rsidR="00000000" w:rsidRPr="00000000">
        <w:rPr>
          <w:b w:val="1"/>
          <w:bCs w:val="1"/>
          <w:rtl w:val="0"/>
        </w:rPr>
        <w:t xml:space="preserve">Establishing agent-level boundaries</w:t>
      </w:r>
      <w:r w:rsidDel="00000000" w:rsidR="00000000" w:rsidRPr="00000000">
        <w:rPr>
          <w:rtl w:val="0"/>
        </w:rPr>
        <w:t xml:space="preserve"> to ensure that each reasoning component operated within approved responsibilities.</w:t>
        <w:br w:type="textWrapping"/>
      </w:r>
    </w:p>
    <w:p w:rsidR="00000000" w:rsidDel="00000000" w:rsidP="00000000" w:rsidRDefault="00000000" w:rsidRPr="00000000" w14:paraId="000001BC">
      <w:pPr>
        <w:numPr>
          <w:ilvl w:val="0"/>
          <w:numId w:val="6"/>
        </w:numPr>
        <w:spacing w:after="0" w:afterAutospacing="0" w:before="0" w:beforeAutospacing="0" w:lineRule="auto"/>
        <w:ind w:left="720" w:hanging="360"/>
      </w:pPr>
      <w:r w:rsidDel="00000000" w:rsidR="00000000" w:rsidRPr="00000000">
        <w:rPr>
          <w:b w:val="1"/>
          <w:bCs w:val="1"/>
          <w:rtl w:val="0"/>
        </w:rPr>
        <w:t xml:space="preserve">Documenting knowledge sources and reasoning logic</w:t>
      </w:r>
      <w:r w:rsidDel="00000000" w:rsidR="00000000" w:rsidRPr="00000000">
        <w:rPr>
          <w:rtl w:val="0"/>
        </w:rPr>
        <w:t xml:space="preserve">, enabling transparent review and version control.</w:t>
        <w:br w:type="textWrapping"/>
      </w:r>
    </w:p>
    <w:p w:rsidR="00000000" w:rsidDel="00000000" w:rsidP="00000000" w:rsidRDefault="00000000" w:rsidRPr="00000000" w14:paraId="000001BD">
      <w:pPr>
        <w:numPr>
          <w:ilvl w:val="0"/>
          <w:numId w:val="6"/>
        </w:numPr>
        <w:spacing w:after="0" w:afterAutospacing="0" w:before="0" w:beforeAutospacing="0" w:lineRule="auto"/>
        <w:ind w:left="720" w:hanging="360"/>
      </w:pPr>
      <w:r w:rsidDel="00000000" w:rsidR="00000000" w:rsidRPr="00000000">
        <w:rPr>
          <w:b w:val="1"/>
          <w:bCs w:val="1"/>
          <w:rtl w:val="0"/>
        </w:rPr>
        <w:t xml:space="preserve">Implementing oversight rules and controlled delegation pathways</w:t>
      </w:r>
      <w:r w:rsidDel="00000000" w:rsidR="00000000" w:rsidRPr="00000000">
        <w:rPr>
          <w:rtl w:val="0"/>
        </w:rPr>
        <w:t xml:space="preserve"> so multi-component interactions could be monitored and reconstructed.</w:t>
        <w:br w:type="textWrapping"/>
      </w:r>
    </w:p>
    <w:p w:rsidR="00000000" w:rsidDel="00000000" w:rsidP="00000000" w:rsidRDefault="00000000" w:rsidRPr="00000000" w14:paraId="000001BE">
      <w:pPr>
        <w:numPr>
          <w:ilvl w:val="0"/>
          <w:numId w:val="6"/>
        </w:numPr>
        <w:spacing w:after="240" w:before="0" w:beforeAutospacing="0" w:lineRule="auto"/>
        <w:ind w:left="720" w:hanging="360"/>
      </w:pPr>
      <w:r w:rsidDel="00000000" w:rsidR="00000000" w:rsidRPr="00000000">
        <w:rPr>
          <w:b w:val="1"/>
          <w:bCs w:val="1"/>
          <w:rtl w:val="0"/>
        </w:rPr>
        <w:t xml:space="preserve">Enabling traceable evolution</w:t>
      </w:r>
      <w:r w:rsidDel="00000000" w:rsidR="00000000" w:rsidRPr="00000000">
        <w:rPr>
          <w:rtl w:val="0"/>
        </w:rPr>
        <w:t xml:space="preserve">, ensuring later expansion did not compromise the system’s structural integrity.</w:t>
        <w:br w:type="textWrapping"/>
      </w:r>
    </w:p>
    <w:p w:rsidR="00000000" w:rsidDel="00000000" w:rsidP="00000000" w:rsidRDefault="00000000" w:rsidRPr="00000000" w14:paraId="000001BF">
      <w:pPr>
        <w:spacing w:after="240" w:before="240" w:lineRule="auto"/>
        <w:rPr/>
      </w:pPr>
      <w:r w:rsidDel="00000000" w:rsidR="00000000" w:rsidRPr="00000000">
        <w:rPr>
          <w:rtl w:val="0"/>
        </w:rPr>
        <w:t xml:space="preserve">Although this environment was not subject to regulatory oversight, the introduction of DaVinciA⁺ enabled the organisation to mature the system from an informal prototype into a stable, governable structure. The framework provided clarity, auditability, and controlled growth without constraining innovation.</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pStyle w:val="Heading2"/>
        <w:keepNext w:val="0"/>
        <w:keepLines w:val="0"/>
        <w:spacing w:after="80" w:lineRule="auto"/>
        <w:rPr>
          <w:b w:val="1"/>
          <w:bCs w:val="1"/>
          <w:sz w:val="34"/>
          <w:szCs w:val="34"/>
        </w:rPr>
      </w:pPr>
      <w:bookmarkStart w:colFirst="0" w:colLast="0" w:name="_5q8i2x9oafyf" w:id="67"/>
      <w:bookmarkEnd w:id="67"/>
      <w:r w:rsidDel="00000000" w:rsidR="00000000" w:rsidRPr="00000000">
        <w:rPr>
          <w:b w:val="1"/>
          <w:bCs w:val="1"/>
          <w:sz w:val="34"/>
          <w:szCs w:val="34"/>
          <w:rtl w:val="0"/>
        </w:rPr>
        <w:t xml:space="preserve">Case Study 2 — Compliance-Relevant Decision Support System in a Regulated Context</w:t>
      </w:r>
    </w:p>
    <w:p w:rsidR="00000000" w:rsidDel="00000000" w:rsidP="00000000" w:rsidRDefault="00000000" w:rsidRPr="00000000" w14:paraId="000001C2">
      <w:pPr>
        <w:spacing w:after="240" w:before="240" w:lineRule="auto"/>
        <w:rPr/>
      </w:pPr>
      <w:r w:rsidDel="00000000" w:rsidR="00000000" w:rsidRPr="00000000">
        <w:rPr>
          <w:rtl w:val="0"/>
        </w:rPr>
        <w:t xml:space="preserve">A separate organisation developing an AI-assisted decision support tool for compliance-sensitive workflows required a governance model capable of supporting future regulatory examination. The system was expected to ingest domain-specific rules, interpret structured and unstructured information, and assist human reviewers in judgment-based processes. From the outset, the organisation recognised that lifecycle governance, traceability, and human oversight would be critical to demonstrating responsible operation.</w:t>
      </w:r>
    </w:p>
    <w:p w:rsidR="00000000" w:rsidDel="00000000" w:rsidP="00000000" w:rsidRDefault="00000000" w:rsidRPr="00000000" w14:paraId="000001C3">
      <w:pPr>
        <w:spacing w:after="240" w:before="240" w:lineRule="auto"/>
        <w:rPr/>
      </w:pPr>
      <w:r w:rsidDel="00000000" w:rsidR="00000000" w:rsidRPr="00000000">
        <w:rPr>
          <w:rtl w:val="0"/>
        </w:rPr>
        <w:t xml:space="preserve">DaVinciA⁺ was selected to serve as the internal governance framework.</w:t>
        <w:br w:type="textWrapping"/>
        <w:t xml:space="preserve"> It was applied to:</w:t>
      </w:r>
    </w:p>
    <w:p w:rsidR="00000000" w:rsidDel="00000000" w:rsidP="00000000" w:rsidRDefault="00000000" w:rsidRPr="00000000" w14:paraId="000001C4">
      <w:pPr>
        <w:numPr>
          <w:ilvl w:val="0"/>
          <w:numId w:val="2"/>
        </w:numPr>
        <w:spacing w:after="0" w:afterAutospacing="0" w:before="240" w:lineRule="auto"/>
        <w:ind w:left="720" w:hanging="360"/>
      </w:pPr>
      <w:r w:rsidDel="00000000" w:rsidR="00000000" w:rsidRPr="00000000">
        <w:rPr>
          <w:b w:val="1"/>
          <w:bCs w:val="1"/>
          <w:rtl w:val="0"/>
        </w:rPr>
        <w:t xml:space="preserve">Define the system’s intended use</w:t>
      </w:r>
      <w:r w:rsidDel="00000000" w:rsidR="00000000" w:rsidRPr="00000000">
        <w:rPr>
          <w:rtl w:val="0"/>
        </w:rPr>
        <w:t xml:space="preserve">, architectural layers, and operational boundaries.</w:t>
        <w:br w:type="textWrapping"/>
      </w:r>
    </w:p>
    <w:p w:rsidR="00000000" w:rsidDel="00000000" w:rsidP="00000000" w:rsidRDefault="00000000" w:rsidRPr="00000000" w14:paraId="000001C5">
      <w:pPr>
        <w:numPr>
          <w:ilvl w:val="0"/>
          <w:numId w:val="2"/>
        </w:numPr>
        <w:spacing w:after="0" w:afterAutospacing="0" w:before="0" w:beforeAutospacing="0" w:lineRule="auto"/>
        <w:ind w:left="720" w:hanging="360"/>
      </w:pPr>
      <w:r w:rsidDel="00000000" w:rsidR="00000000" w:rsidRPr="00000000">
        <w:rPr>
          <w:b w:val="1"/>
          <w:bCs w:val="1"/>
          <w:rtl w:val="0"/>
        </w:rPr>
        <w:t xml:space="preserve">Introduce controlled reasoning processes</w:t>
      </w:r>
      <w:r w:rsidDel="00000000" w:rsidR="00000000" w:rsidRPr="00000000">
        <w:rPr>
          <w:rtl w:val="0"/>
        </w:rPr>
        <w:t xml:space="preserve"> with versioned logic, approved tools, and documented data sources.</w:t>
        <w:br w:type="textWrapping"/>
      </w:r>
    </w:p>
    <w:p w:rsidR="00000000" w:rsidDel="00000000" w:rsidP="00000000" w:rsidRDefault="00000000" w:rsidRPr="00000000" w14:paraId="000001C6">
      <w:pPr>
        <w:numPr>
          <w:ilvl w:val="0"/>
          <w:numId w:val="2"/>
        </w:numPr>
        <w:spacing w:after="0" w:afterAutospacing="0" w:before="0" w:beforeAutospacing="0" w:lineRule="auto"/>
        <w:ind w:left="720" w:hanging="360"/>
      </w:pPr>
      <w:r w:rsidDel="00000000" w:rsidR="00000000" w:rsidRPr="00000000">
        <w:rPr>
          <w:b w:val="1"/>
          <w:bCs w:val="1"/>
          <w:rtl w:val="0"/>
        </w:rPr>
        <w:t xml:space="preserve">Plan and document the validation lifecycle (IQ, OQ, PQ)</w:t>
      </w:r>
      <w:r w:rsidDel="00000000" w:rsidR="00000000" w:rsidRPr="00000000">
        <w:rPr>
          <w:rtl w:val="0"/>
        </w:rPr>
        <w:t xml:space="preserve"> to ensure structural, behavioural, and operational fitness.</w:t>
        <w:br w:type="textWrapping"/>
      </w:r>
    </w:p>
    <w:p w:rsidR="00000000" w:rsidDel="00000000" w:rsidP="00000000" w:rsidRDefault="00000000" w:rsidRPr="00000000" w14:paraId="000001C7">
      <w:pPr>
        <w:numPr>
          <w:ilvl w:val="0"/>
          <w:numId w:val="2"/>
        </w:numPr>
        <w:spacing w:after="0" w:afterAutospacing="0" w:before="0" w:beforeAutospacing="0" w:lineRule="auto"/>
        <w:ind w:left="720" w:hanging="360"/>
      </w:pPr>
      <w:r w:rsidDel="00000000" w:rsidR="00000000" w:rsidRPr="00000000">
        <w:rPr>
          <w:b w:val="1"/>
          <w:bCs w:val="1"/>
          <w:rtl w:val="0"/>
        </w:rPr>
        <w:t xml:space="preserve">Implement comprehensive audit logging</w:t>
      </w:r>
      <w:r w:rsidDel="00000000" w:rsidR="00000000" w:rsidRPr="00000000">
        <w:rPr>
          <w:rtl w:val="0"/>
        </w:rPr>
        <w:t xml:space="preserve">, enabling reconstruction of decisions, escalation triggers, and oversight interventions.</w:t>
        <w:br w:type="textWrapping"/>
      </w:r>
    </w:p>
    <w:p w:rsidR="00000000" w:rsidDel="00000000" w:rsidP="00000000" w:rsidRDefault="00000000" w:rsidRPr="00000000" w14:paraId="000001C8">
      <w:pPr>
        <w:numPr>
          <w:ilvl w:val="0"/>
          <w:numId w:val="2"/>
        </w:numPr>
        <w:spacing w:after="240" w:before="0" w:beforeAutospacing="0" w:lineRule="auto"/>
        <w:ind w:left="720" w:hanging="360"/>
      </w:pPr>
      <w:r w:rsidDel="00000000" w:rsidR="00000000" w:rsidRPr="00000000">
        <w:rPr>
          <w:b w:val="1"/>
          <w:bCs w:val="1"/>
          <w:rtl w:val="0"/>
        </w:rPr>
        <w:t xml:space="preserve">Establish change control mechanisms</w:t>
      </w:r>
      <w:r w:rsidDel="00000000" w:rsidR="00000000" w:rsidRPr="00000000">
        <w:rPr>
          <w:rtl w:val="0"/>
        </w:rPr>
        <w:t xml:space="preserve">, ensuring updates to models, tools, or workflows occurred under documented review.</w:t>
        <w:br w:type="textWrapping"/>
      </w:r>
    </w:p>
    <w:p w:rsidR="00000000" w:rsidDel="00000000" w:rsidP="00000000" w:rsidRDefault="00000000" w:rsidRPr="00000000" w14:paraId="000001C9">
      <w:pPr>
        <w:spacing w:after="240" w:before="240" w:lineRule="auto"/>
        <w:rPr/>
      </w:pPr>
      <w:r w:rsidDel="00000000" w:rsidR="00000000" w:rsidRPr="00000000">
        <w:rPr>
          <w:rtl w:val="0"/>
        </w:rPr>
        <w:t xml:space="preserve">By grounding the system in DaVinciA⁺, the organisation built a strong evidence foundation long before regulatory submissions or external audit activities were anticipated. The framework ensured that the system’s evolution remained transparent and controllable, and that human oversight was consistently embedded in compliance-relevant decisions.</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pStyle w:val="Heading2"/>
        <w:keepNext w:val="0"/>
        <w:keepLines w:val="0"/>
        <w:spacing w:after="80" w:lineRule="auto"/>
        <w:rPr>
          <w:b w:val="1"/>
          <w:bCs w:val="1"/>
          <w:sz w:val="34"/>
          <w:szCs w:val="34"/>
        </w:rPr>
      </w:pPr>
      <w:bookmarkStart w:colFirst="0" w:colLast="0" w:name="_rgzg1bf2j33s" w:id="68"/>
      <w:bookmarkEnd w:id="68"/>
      <w:r w:rsidDel="00000000" w:rsidR="00000000" w:rsidRPr="00000000">
        <w:rPr>
          <w:b w:val="1"/>
          <w:bCs w:val="1"/>
          <w:sz w:val="34"/>
          <w:szCs w:val="34"/>
          <w:rtl w:val="0"/>
        </w:rPr>
        <w:t xml:space="preserve">Summary of Case Study Insights</w:t>
      </w:r>
    </w:p>
    <w:p w:rsidR="00000000" w:rsidDel="00000000" w:rsidP="00000000" w:rsidRDefault="00000000" w:rsidRPr="00000000" w14:paraId="000001CC">
      <w:pPr>
        <w:spacing w:after="240" w:before="240" w:lineRule="auto"/>
        <w:rPr/>
      </w:pPr>
      <w:r w:rsidDel="00000000" w:rsidR="00000000" w:rsidRPr="00000000">
        <w:rPr>
          <w:rtl w:val="0"/>
        </w:rPr>
        <w:t xml:space="preserve">Across both examples—one non-regulated and exploratory, the other regulated and compliance-relevant—the same pattern emerged:</w:t>
      </w:r>
    </w:p>
    <w:p w:rsidR="00000000" w:rsidDel="00000000" w:rsidP="00000000" w:rsidRDefault="00000000" w:rsidRPr="00000000" w14:paraId="000001CD">
      <w:pPr>
        <w:numPr>
          <w:ilvl w:val="0"/>
          <w:numId w:val="5"/>
        </w:numPr>
        <w:spacing w:after="0" w:afterAutospacing="0" w:before="240" w:lineRule="auto"/>
        <w:ind w:left="720" w:hanging="360"/>
      </w:pPr>
      <w:r w:rsidDel="00000000" w:rsidR="00000000" w:rsidRPr="00000000">
        <w:rPr>
          <w:b w:val="1"/>
          <w:bCs w:val="1"/>
          <w:rtl w:val="0"/>
        </w:rPr>
        <w:t xml:space="preserve">Purpose and boundaries became explicit</w:t>
      </w:r>
      <w:r w:rsidDel="00000000" w:rsidR="00000000" w:rsidRPr="00000000">
        <w:rPr>
          <w:rtl w:val="0"/>
        </w:rPr>
        <w:t xml:space="preserve"> rather than implied.</w:t>
        <w:br w:type="textWrapping"/>
      </w:r>
    </w:p>
    <w:p w:rsidR="00000000" w:rsidDel="00000000" w:rsidP="00000000" w:rsidRDefault="00000000" w:rsidRPr="00000000" w14:paraId="000001CE">
      <w:pPr>
        <w:numPr>
          <w:ilvl w:val="0"/>
          <w:numId w:val="5"/>
        </w:numPr>
        <w:spacing w:after="0" w:afterAutospacing="0" w:before="0" w:beforeAutospacing="0" w:lineRule="auto"/>
        <w:ind w:left="720" w:hanging="360"/>
      </w:pPr>
      <w:r w:rsidDel="00000000" w:rsidR="00000000" w:rsidRPr="00000000">
        <w:rPr>
          <w:b w:val="1"/>
          <w:bCs w:val="1"/>
          <w:rtl w:val="0"/>
        </w:rPr>
        <w:t xml:space="preserve">Reasoning processes became inspectable and governed</w:t>
      </w:r>
      <w:r w:rsidDel="00000000" w:rsidR="00000000" w:rsidRPr="00000000">
        <w:rPr>
          <w:rtl w:val="0"/>
        </w:rPr>
        <w:t xml:space="preserve"> rather than opaque.</w:t>
        <w:br w:type="textWrapping"/>
      </w:r>
    </w:p>
    <w:p w:rsidR="00000000" w:rsidDel="00000000" w:rsidP="00000000" w:rsidRDefault="00000000" w:rsidRPr="00000000" w14:paraId="000001CF">
      <w:pPr>
        <w:numPr>
          <w:ilvl w:val="0"/>
          <w:numId w:val="5"/>
        </w:numPr>
        <w:spacing w:after="0" w:afterAutospacing="0" w:before="0" w:beforeAutospacing="0" w:lineRule="auto"/>
        <w:ind w:left="720" w:hanging="360"/>
      </w:pPr>
      <w:r w:rsidDel="00000000" w:rsidR="00000000" w:rsidRPr="00000000">
        <w:rPr>
          <w:b w:val="1"/>
          <w:bCs w:val="1"/>
          <w:rtl w:val="0"/>
        </w:rPr>
        <w:t xml:space="preserve">Oversight became structured</w:t>
      </w:r>
      <w:r w:rsidDel="00000000" w:rsidR="00000000" w:rsidRPr="00000000">
        <w:rPr>
          <w:rtl w:val="0"/>
        </w:rPr>
        <w:t xml:space="preserve">, enabling predictable human-in-the-loop intervention.</w:t>
        <w:br w:type="textWrapping"/>
      </w:r>
    </w:p>
    <w:p w:rsidR="00000000" w:rsidDel="00000000" w:rsidP="00000000" w:rsidRDefault="00000000" w:rsidRPr="00000000" w14:paraId="000001D0">
      <w:pPr>
        <w:numPr>
          <w:ilvl w:val="0"/>
          <w:numId w:val="5"/>
        </w:numPr>
        <w:spacing w:after="0" w:afterAutospacing="0" w:before="0" w:beforeAutospacing="0" w:lineRule="auto"/>
        <w:ind w:left="720" w:hanging="360"/>
      </w:pPr>
      <w:r w:rsidDel="00000000" w:rsidR="00000000" w:rsidRPr="00000000">
        <w:rPr>
          <w:b w:val="1"/>
          <w:bCs w:val="1"/>
          <w:rtl w:val="0"/>
        </w:rPr>
        <w:t xml:space="preserve">Traceability became inherent</w:t>
      </w:r>
      <w:r w:rsidDel="00000000" w:rsidR="00000000" w:rsidRPr="00000000">
        <w:rPr>
          <w:rtl w:val="0"/>
        </w:rPr>
        <w:t xml:space="preserve">, supporting both internal assurance and external audit readiness.</w:t>
        <w:br w:type="textWrapping"/>
      </w:r>
    </w:p>
    <w:p w:rsidR="00000000" w:rsidDel="00000000" w:rsidP="00000000" w:rsidRDefault="00000000" w:rsidRPr="00000000" w14:paraId="000001D1">
      <w:pPr>
        <w:numPr>
          <w:ilvl w:val="0"/>
          <w:numId w:val="5"/>
        </w:numPr>
        <w:spacing w:after="240" w:before="0" w:beforeAutospacing="0" w:lineRule="auto"/>
        <w:ind w:left="720" w:hanging="360"/>
      </w:pPr>
      <w:r w:rsidDel="00000000" w:rsidR="00000000" w:rsidRPr="00000000">
        <w:rPr>
          <w:b w:val="1"/>
          <w:bCs w:val="1"/>
          <w:rtl w:val="0"/>
        </w:rPr>
        <w:t xml:space="preserve">System growth remained controlled</w:t>
      </w:r>
      <w:r w:rsidDel="00000000" w:rsidR="00000000" w:rsidRPr="00000000">
        <w:rPr>
          <w:rtl w:val="0"/>
        </w:rPr>
        <w:t xml:space="preserve">, preventing unintentional drift in scope or behaviour.</w:t>
        <w:br w:type="textWrapping"/>
      </w:r>
    </w:p>
    <w:p w:rsidR="00000000" w:rsidDel="00000000" w:rsidP="00000000" w:rsidRDefault="00000000" w:rsidRPr="00000000" w14:paraId="000001D2">
      <w:pPr>
        <w:spacing w:after="240" w:before="240" w:lineRule="auto"/>
        <w:rPr/>
      </w:pPr>
      <w:r w:rsidDel="00000000" w:rsidR="00000000" w:rsidRPr="00000000">
        <w:rPr>
          <w:rtl w:val="0"/>
        </w:rPr>
        <w:t xml:space="preserve">These examples demonstrate how DaVinciA⁺ can anchor AI development in governance principles without asserting performance, safety, or conformity claims. Their purpose is illustrative: to show how the framework can support clarity, accountability, and disciplined evolution across diverse AI environments.</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pStyle w:val="Heading1"/>
        <w:keepNext w:val="0"/>
        <w:keepLines w:val="0"/>
        <w:spacing w:before="480" w:lineRule="auto"/>
        <w:rPr>
          <w:b w:val="1"/>
          <w:bCs w:val="1"/>
          <w:sz w:val="46"/>
          <w:szCs w:val="46"/>
        </w:rPr>
      </w:pPr>
      <w:bookmarkStart w:colFirst="0" w:colLast="0" w:name="_j3u39tz42jdi" w:id="69"/>
      <w:bookmarkEnd w:id="69"/>
      <w:r w:rsidDel="00000000" w:rsidR="00000000" w:rsidRPr="00000000">
        <w:rPr>
          <w:rtl w:val="0"/>
        </w:rPr>
      </w:r>
    </w:p>
    <w:p w:rsidR="00000000" w:rsidDel="00000000" w:rsidP="00000000" w:rsidRDefault="00000000" w:rsidRPr="00000000" w14:paraId="000001DC">
      <w:pPr>
        <w:pStyle w:val="Heading1"/>
        <w:keepNext w:val="0"/>
        <w:keepLines w:val="0"/>
        <w:spacing w:before="480" w:lineRule="auto"/>
        <w:rPr>
          <w:b w:val="1"/>
          <w:bCs w:val="1"/>
          <w:sz w:val="46"/>
          <w:szCs w:val="46"/>
        </w:rPr>
      </w:pPr>
      <w:bookmarkStart w:colFirst="0" w:colLast="0" w:name="_7vbkgoy13xx" w:id="70"/>
      <w:bookmarkEnd w:id="70"/>
      <w:r w:rsidDel="00000000" w:rsidR="00000000" w:rsidRPr="00000000">
        <w:rPr>
          <w:rtl w:val="0"/>
        </w:rPr>
      </w:r>
    </w:p>
    <w:p w:rsidR="00000000" w:rsidDel="00000000" w:rsidP="00000000" w:rsidRDefault="00000000" w:rsidRPr="00000000" w14:paraId="000001DD">
      <w:pPr>
        <w:pStyle w:val="Heading1"/>
        <w:keepNext w:val="0"/>
        <w:keepLines w:val="0"/>
        <w:spacing w:before="480" w:lineRule="auto"/>
        <w:rPr>
          <w:b w:val="1"/>
          <w:bCs w:val="1"/>
          <w:sz w:val="46"/>
          <w:szCs w:val="46"/>
        </w:rPr>
      </w:pPr>
      <w:bookmarkStart w:colFirst="0" w:colLast="0" w:name="_19lp4uowjlhy" w:id="71"/>
      <w:bookmarkEnd w:id="71"/>
      <w:r w:rsidDel="00000000" w:rsidR="00000000" w:rsidRPr="00000000">
        <w:rPr>
          <w:rtl w:val="0"/>
        </w:rPr>
      </w:r>
    </w:p>
    <w:p w:rsidR="00000000" w:rsidDel="00000000" w:rsidP="00000000" w:rsidRDefault="00000000" w:rsidRPr="00000000" w14:paraId="000001DE">
      <w:pPr>
        <w:pStyle w:val="Heading1"/>
        <w:keepNext w:val="0"/>
        <w:keepLines w:val="0"/>
        <w:spacing w:before="480" w:lineRule="auto"/>
        <w:rPr>
          <w:b w:val="1"/>
          <w:bCs w:val="1"/>
          <w:sz w:val="46"/>
          <w:szCs w:val="46"/>
        </w:rPr>
      </w:pPr>
      <w:bookmarkStart w:colFirst="0" w:colLast="0" w:name="_3zmah0941p2" w:id="72"/>
      <w:bookmarkEnd w:id="72"/>
      <w:r w:rsidDel="00000000" w:rsidR="00000000" w:rsidRPr="00000000">
        <w:rPr>
          <w:b w:val="1"/>
          <w:bCs w:val="1"/>
          <w:sz w:val="46"/>
          <w:szCs w:val="46"/>
          <w:rtl w:val="0"/>
        </w:rPr>
        <w:t xml:space="preserve">Chapter 10 - Technical Annex</w:t>
      </w:r>
    </w:p>
    <w:p w:rsidR="00000000" w:rsidDel="00000000" w:rsidP="00000000" w:rsidRDefault="00000000" w:rsidRPr="00000000" w14:paraId="000001DF">
      <w:pPr>
        <w:spacing w:after="240" w:before="240" w:lineRule="auto"/>
        <w:rPr>
          <w:b w:val="1"/>
          <w:bCs w:val="1"/>
        </w:rPr>
      </w:pPr>
      <w:r w:rsidDel="00000000" w:rsidR="00000000" w:rsidRPr="00000000">
        <w:rPr>
          <w:b w:val="1"/>
          <w:bCs w:val="1"/>
          <w:rtl w:val="0"/>
        </w:rPr>
        <w:t xml:space="preserve">Data Governance, Privacy, and Cybersecurity Scope</w:t>
      </w:r>
    </w:p>
    <w:p w:rsidR="00000000" w:rsidDel="00000000" w:rsidP="00000000" w:rsidRDefault="00000000" w:rsidRPr="00000000" w14:paraId="000001E0">
      <w:pPr>
        <w:spacing w:after="240" w:before="240" w:lineRule="auto"/>
        <w:rPr/>
      </w:pPr>
      <w:r w:rsidDel="00000000" w:rsidR="00000000" w:rsidRPr="00000000">
        <w:rPr>
          <w:rtl w:val="0"/>
        </w:rPr>
        <w:t xml:space="preserve">DaVinciA⁺ assumes that foundational data governance controls—including privacy policy, access management, data minimisation, retention, and cybersecurity protections—are implemented and managed at the infrastructure, platform, or quality management system (QMS) level. These controls are considered prerequisites rather than components of the DaVinciA⁺ framework itself.</w:t>
      </w:r>
    </w:p>
    <w:p w:rsidR="00000000" w:rsidDel="00000000" w:rsidP="00000000" w:rsidRDefault="00000000" w:rsidRPr="00000000" w14:paraId="000001E1">
      <w:pPr>
        <w:spacing w:after="240" w:before="240" w:lineRule="auto"/>
        <w:rPr/>
      </w:pPr>
      <w:r w:rsidDel="00000000" w:rsidR="00000000" w:rsidRPr="00000000">
        <w:rPr>
          <w:rtl w:val="0"/>
        </w:rPr>
        <w:t xml:space="preserve">Future extensions to the framework will provide reference mappings to established standards and guidance, including ISO/IEC 27701, GDPR, and NIST SP 800-53, to support organisations seeking to integrate AI governance with broader privacy and security control environments. These mappings will remain non-normative and implementation-neutral.</w:t>
      </w:r>
      <w:r w:rsidDel="00000000" w:rsidR="00000000" w:rsidRPr="00000000">
        <w:rPr>
          <w:rtl w:val="0"/>
        </w:rPr>
      </w:r>
    </w:p>
    <w:p w:rsidR="00000000" w:rsidDel="00000000" w:rsidP="00000000" w:rsidRDefault="00000000" w:rsidRPr="00000000" w14:paraId="000001E2">
      <w:pPr>
        <w:spacing w:after="240" w:before="240" w:lineRule="auto"/>
        <w:rPr/>
      </w:pPr>
      <w:r w:rsidDel="00000000" w:rsidR="00000000" w:rsidRPr="00000000">
        <w:rPr>
          <w:rtl w:val="0"/>
        </w:rPr>
        <w:t xml:space="preserve">The purpose of the technical annex in a public whitepaper is not to provide operational detail but to give readers a clearer understanding of the types of artefacts and evidence that support a governed AI system. In regulated and enterprise environments, stakeholders often require visibility into the structures that enable oversight, auditability, and lifecycle management. DaVinciA⁺ provides these structures through a set of conceptual elements that underpin system behaviour without exposing proprietary logic or internal implementation details. The annex summarises these elements to illustrate how technical transparency is achieved in practice.</w:t>
      </w:r>
    </w:p>
    <w:p w:rsidR="00000000" w:rsidDel="00000000" w:rsidP="00000000" w:rsidRDefault="00000000" w:rsidRPr="00000000" w14:paraId="000001E3">
      <w:pPr>
        <w:spacing w:after="240" w:before="240" w:lineRule="auto"/>
        <w:rPr/>
      </w:pPr>
      <w:r w:rsidDel="00000000" w:rsidR="00000000" w:rsidRPr="00000000">
        <w:rPr>
          <w:rtl w:val="0"/>
        </w:rPr>
        <w:t xml:space="preserve">A central component of the framework is the audit record. AI systems generate a sequence of decisions, tool invocations, reasoning paths, and contextual interpretations that must be captured in a durable and reviewable form. DaVinciA⁺ treats audit logging as a continuous activity rather than an optional diagnostic feature. Each system run produces a structured record that allows investigators, auditors, and oversight teams to reconstruct events with clarity. These records typically reflect the system’s stated intent, the inputs it received, the boundaries under which it operated, and the actions taken in response. While the specific format of these records varies by organisation and platform, the underlying expectation remains the same: transparency must be embedded into the system at a fundamental level.</w:t>
      </w:r>
    </w:p>
    <w:p w:rsidR="00000000" w:rsidDel="00000000" w:rsidP="00000000" w:rsidRDefault="00000000" w:rsidRPr="00000000" w14:paraId="000001E4">
      <w:pPr>
        <w:spacing w:after="240" w:before="240" w:lineRule="auto"/>
        <w:rPr/>
      </w:pPr>
      <w:r w:rsidDel="00000000" w:rsidR="00000000" w:rsidRPr="00000000">
        <w:rPr>
          <w:rtl w:val="0"/>
        </w:rPr>
        <w:t xml:space="preserve">Closely related is the concept of metadata. AI systems depend on numerous contextual variables-model versions, configuration settings, dataset identifiers, decision thresholds, and environmental conditions-that influence behaviour. Without accurate metadata, even minor changes can create uncertainty about how or why a system arrived at a particular outcome. DaVinciA⁺ calls for metadata to be captured  systematically and retained as part of the audit trail. This approach ensures that changes can be traced, behaviour can be interpreted accurately, and evidence remains coherent across the system’s lifecycle. Metadata serves as the connective tissue between configuration, reasoning, and oversight. Metadata categories typically include:</w:t>
      </w:r>
    </w:p>
    <w:p w:rsidR="00000000" w:rsidDel="00000000" w:rsidP="00000000" w:rsidRDefault="00000000" w:rsidRPr="00000000" w14:paraId="000001E5">
      <w:pPr>
        <w:spacing w:after="240" w:before="240" w:lineRule="auto"/>
        <w:rPr/>
      </w:pPr>
      <w:r w:rsidDel="00000000" w:rsidR="00000000" w:rsidRPr="00000000">
        <w:rPr>
          <w:rtl w:val="0"/>
        </w:rPr>
        <w:t xml:space="preserve">– </w:t>
      </w:r>
      <w:r w:rsidDel="00000000" w:rsidR="00000000" w:rsidRPr="00000000">
        <w:rPr>
          <w:i w:val="1"/>
          <w:iCs w:val="1"/>
          <w:rtl w:val="0"/>
        </w:rPr>
        <w:t xml:space="preserve">Model metadata</w:t>
      </w:r>
      <w:r w:rsidDel="00000000" w:rsidR="00000000" w:rsidRPr="00000000">
        <w:rPr>
          <w:rtl w:val="0"/>
        </w:rPr>
        <w:t xml:space="preserve"> (versions, parameters, providers)</w:t>
      </w:r>
    </w:p>
    <w:p w:rsidR="00000000" w:rsidDel="00000000" w:rsidP="00000000" w:rsidRDefault="00000000" w:rsidRPr="00000000" w14:paraId="000001E6">
      <w:pPr>
        <w:spacing w:after="240" w:before="240" w:lineRule="auto"/>
        <w:rPr/>
      </w:pPr>
      <w:r w:rsidDel="00000000" w:rsidR="00000000" w:rsidRPr="00000000">
        <w:rPr>
          <w:rtl w:val="0"/>
        </w:rPr>
        <w:t xml:space="preserve">– </w:t>
      </w:r>
      <w:r w:rsidDel="00000000" w:rsidR="00000000" w:rsidRPr="00000000">
        <w:rPr>
          <w:i w:val="1"/>
          <w:iCs w:val="1"/>
          <w:rtl w:val="0"/>
        </w:rPr>
        <w:t xml:space="preserve">Configuration metadata</w:t>
      </w:r>
      <w:r w:rsidDel="00000000" w:rsidR="00000000" w:rsidRPr="00000000">
        <w:rPr>
          <w:rtl w:val="0"/>
        </w:rPr>
        <w:t xml:space="preserve"> (tool permissions, environment settings)</w:t>
      </w:r>
    </w:p>
    <w:p w:rsidR="00000000" w:rsidDel="00000000" w:rsidP="00000000" w:rsidRDefault="00000000" w:rsidRPr="00000000" w14:paraId="000001E7">
      <w:pPr>
        <w:spacing w:after="240" w:before="240" w:lineRule="auto"/>
        <w:rPr/>
      </w:pPr>
      <w:r w:rsidDel="00000000" w:rsidR="00000000" w:rsidRPr="00000000">
        <w:rPr>
          <w:rtl w:val="0"/>
        </w:rPr>
        <w:t xml:space="preserve">– </w:t>
      </w:r>
      <w:r w:rsidDel="00000000" w:rsidR="00000000" w:rsidRPr="00000000">
        <w:rPr>
          <w:i w:val="1"/>
          <w:iCs w:val="1"/>
          <w:rtl w:val="0"/>
        </w:rPr>
        <w:t xml:space="preserve">Decision metadata</w:t>
      </w:r>
      <w:r w:rsidDel="00000000" w:rsidR="00000000" w:rsidRPr="00000000">
        <w:rPr>
          <w:rtl w:val="0"/>
        </w:rPr>
        <w:t xml:space="preserve"> (reasoning path, guardrail activations)</w:t>
      </w:r>
    </w:p>
    <w:p w:rsidR="00000000" w:rsidDel="00000000" w:rsidP="00000000" w:rsidRDefault="00000000" w:rsidRPr="00000000" w14:paraId="000001E8">
      <w:pPr>
        <w:spacing w:after="240" w:before="240" w:lineRule="auto"/>
        <w:rPr/>
      </w:pPr>
      <w:r w:rsidDel="00000000" w:rsidR="00000000" w:rsidRPr="00000000">
        <w:rPr>
          <w:rtl w:val="0"/>
        </w:rPr>
        <w:t xml:space="preserve">– </w:t>
      </w:r>
      <w:r w:rsidDel="00000000" w:rsidR="00000000" w:rsidRPr="00000000">
        <w:rPr>
          <w:i w:val="1"/>
          <w:iCs w:val="1"/>
          <w:rtl w:val="0"/>
        </w:rPr>
        <w:t xml:space="preserve">Oversight metadata</w:t>
      </w:r>
      <w:r w:rsidDel="00000000" w:rsidR="00000000" w:rsidRPr="00000000">
        <w:rPr>
          <w:rtl w:val="0"/>
        </w:rPr>
        <w:t xml:space="preserve"> (reviewers, escalation reasons, outcomes)</w:t>
      </w:r>
    </w:p>
    <w:p w:rsidR="00000000" w:rsidDel="00000000" w:rsidP="00000000" w:rsidRDefault="00000000" w:rsidRPr="00000000" w14:paraId="000001E9">
      <w:pPr>
        <w:spacing w:after="240" w:before="240" w:lineRule="auto"/>
        <w:rPr/>
      </w:pPr>
      <w:r w:rsidDel="00000000" w:rsidR="00000000" w:rsidRPr="00000000">
        <w:rPr>
          <w:rtl w:val="0"/>
        </w:rPr>
        <w:t xml:space="preserve">These categories provide consistency without revealing proprietary internals.</w:t>
      </w:r>
    </w:p>
    <w:p w:rsidR="00000000" w:rsidDel="00000000" w:rsidP="00000000" w:rsidRDefault="00000000" w:rsidRPr="00000000" w14:paraId="000001EA">
      <w:pPr>
        <w:spacing w:after="240" w:before="240" w:lineRule="auto"/>
        <w:rPr/>
      </w:pPr>
      <w:r w:rsidDel="00000000" w:rsidR="00000000" w:rsidRPr="00000000">
        <w:rPr>
          <w:rtl w:val="0"/>
        </w:rPr>
        <w:t xml:space="preserve">Another important element involves the formal description of system boundaries. DaVinciA⁺ does not require organisations to publish their internal logic, but it does encourage a clear articulation of scope, constraints, and authorised functions. These descriptions help stakeholders understand the system’s intended use and evaluate whether its behaviour remains consistent with that purpose. In multi-agent environments, these boundaries extend to the relationships between agents, specifying which interactions are allowed, how delegation occurs, and where human oversight must intervene. Although these descriptions are implementation-specific, the framework ensures that they are captured in a consistent and reviewable manner.</w:t>
      </w:r>
    </w:p>
    <w:p w:rsidR="00000000" w:rsidDel="00000000" w:rsidP="00000000" w:rsidRDefault="00000000" w:rsidRPr="00000000" w14:paraId="000001EB">
      <w:pPr>
        <w:spacing w:after="240" w:before="240" w:lineRule="auto"/>
        <w:rPr/>
      </w:pPr>
      <w:r w:rsidDel="00000000" w:rsidR="00000000" w:rsidRPr="00000000">
        <w:rPr>
          <w:rtl w:val="0"/>
        </w:rPr>
        <w:t xml:space="preserve">Change control also belongs within the technical ecosystem that supports governance. AI systems evolve through updates to models, tools, datasets, and operational rules. DaVinciA⁺ structures these changes through formal review processes that assess potential impact and determine whether revalidation is required. The annex does not prescribe specific workflows, but it outlines the importance of documenting the rationale for each change, the evidence supporting it, and the oversight decisions associated with it. This discipline ensures that evolution of the system remains deliberate and traceable rather than incremental and unexamined.</w:t>
      </w:r>
    </w:p>
    <w:p w:rsidR="00000000" w:rsidDel="00000000" w:rsidP="00000000" w:rsidRDefault="00000000" w:rsidRPr="00000000" w14:paraId="000001EC">
      <w:pPr>
        <w:spacing w:after="240" w:before="240" w:lineRule="auto"/>
        <w:rPr/>
      </w:pPr>
      <w:r w:rsidDel="00000000" w:rsidR="00000000" w:rsidRPr="00000000">
        <w:rPr>
          <w:rtl w:val="0"/>
        </w:rPr>
        <w:t xml:space="preserve">Finally, the annex acknowledges the testing and monitoring mechanisms that accompany responsible AI deployment. Organisations may implement a range of techniques-verification tests, behavioural assessments, drift monitoring, and periodic evaluations-to ensure that the system continues to operate within expected parameters. DaVinciA⁺ provides the conceptual foundation for these activities by defining what must be observed, what must be recorded, and how decisions about system behaviour should be made. The specifics of each method depend on the technical environment, regulatory context, and operational needs of the organisation.</w:t>
      </w:r>
    </w:p>
    <w:p w:rsidR="00000000" w:rsidDel="00000000" w:rsidP="00000000" w:rsidRDefault="00000000" w:rsidRPr="00000000" w14:paraId="000001ED">
      <w:pPr>
        <w:spacing w:after="240" w:before="240" w:lineRule="auto"/>
        <w:rPr/>
      </w:pPr>
      <w:r w:rsidDel="00000000" w:rsidR="00000000" w:rsidRPr="00000000">
        <w:rPr>
          <w:rtl w:val="0"/>
        </w:rPr>
        <w:t xml:space="preserve">Taken together, these elements illustrate the supporting infrastructure required for accountable AI. The technical annex does not attempt to describe implementation in prescriptive detail; instead, it provides a coherent picture of the artefacts and processes that enable transparency, oversight, and lifecycle governance. It reinforces the broader objective of the framework: to ensure that AI systems remain intelligible and controllable throughout their development, deployment, and evolution.</w:t>
      </w:r>
    </w:p>
    <w:p w:rsidR="00000000" w:rsidDel="00000000" w:rsidP="00000000" w:rsidRDefault="00000000" w:rsidRPr="00000000" w14:paraId="000001EE">
      <w:pPr>
        <w:rPr/>
      </w:pPr>
      <w:r w:rsidDel="00000000" w:rsidR="00000000" w:rsidRPr="00000000">
        <w:rPr/>
        <w:drawing>
          <wp:inline distB="114300" distT="114300" distL="114300" distR="114300">
            <wp:extent cx="5943600" cy="3149600"/>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rPr>
          <w:b w:val="1"/>
          <w:bCs w:val="1"/>
        </w:rPr>
      </w:pPr>
      <w:r w:rsidDel="00000000" w:rsidR="00000000" w:rsidRPr="00000000">
        <w:rPr>
          <w:rtl w:val="0"/>
        </w:rPr>
      </w:r>
    </w:p>
    <w:p w:rsidR="00000000" w:rsidDel="00000000" w:rsidP="00000000" w:rsidRDefault="00000000" w:rsidRPr="00000000" w14:paraId="000001F0">
      <w:pPr>
        <w:rPr>
          <w:b w:val="1"/>
          <w:bCs w:val="1"/>
        </w:rPr>
      </w:pPr>
      <w:r w:rsidDel="00000000" w:rsidR="00000000" w:rsidRPr="00000000">
        <w:rPr>
          <w:b w:val="1"/>
          <w:bCs w:val="1"/>
          <w:rtl w:val="0"/>
        </w:rPr>
        <w:t xml:space="preserve">Figure 6 — Escalation Matrix (Illustrative)</w:t>
      </w:r>
    </w:p>
    <w:p w:rsidR="00000000" w:rsidDel="00000000" w:rsidP="00000000" w:rsidRDefault="00000000" w:rsidRPr="00000000" w14:paraId="000001F1">
      <w:pPr>
        <w:rPr>
          <w:b w:val="1"/>
          <w:bCs w:val="1"/>
        </w:rPr>
      </w:pPr>
      <w:r w:rsidDel="00000000" w:rsidR="00000000" w:rsidRPr="00000000">
        <w:rPr>
          <w:b w:val="1"/>
          <w:bCs w:val="1"/>
          <w:i w:val="1"/>
          <w:iCs w:val="1"/>
          <w:rtl w:val="0"/>
        </w:rPr>
        <w:t xml:space="preserve">Example mapping of escalation conditions to human oversight roles. This figure is non-normative and does not define automated behaviour or required system configuration.</w:t>
      </w:r>
      <w:r w:rsidDel="00000000" w:rsidR="00000000" w:rsidRPr="00000000">
        <w:rPr>
          <w:rtl w:val="0"/>
        </w:rPr>
      </w:r>
    </w:p>
    <w:p w:rsidR="00000000" w:rsidDel="00000000" w:rsidP="00000000" w:rsidRDefault="00000000" w:rsidRPr="00000000" w14:paraId="000001F2">
      <w:pPr>
        <w:rPr>
          <w:b w:val="1"/>
          <w:bCs w:val="1"/>
        </w:rPr>
      </w:pPr>
      <w:r w:rsidDel="00000000" w:rsidR="00000000" w:rsidRPr="00000000">
        <w:rPr>
          <w:rtl w:val="0"/>
        </w:rPr>
      </w:r>
    </w:p>
    <w:p w:rsidR="00000000" w:rsidDel="00000000" w:rsidP="00000000" w:rsidRDefault="00000000" w:rsidRPr="00000000" w14:paraId="000001F3">
      <w:pPr>
        <w:rPr>
          <w:b w:val="1"/>
          <w:bCs w:val="1"/>
        </w:rPr>
      </w:pPr>
      <w:r w:rsidDel="00000000" w:rsidR="00000000" w:rsidRPr="00000000">
        <w:rPr>
          <w:b w:val="1"/>
          <w:bCs w:val="1"/>
          <w:rtl w:val="0"/>
        </w:rPr>
        <w:t xml:space="preserve">Note:</w:t>
      </w:r>
    </w:p>
    <w:p w:rsidR="00000000" w:rsidDel="00000000" w:rsidP="00000000" w:rsidRDefault="00000000" w:rsidRPr="00000000" w14:paraId="000001F4">
      <w:pPr>
        <w:rPr/>
      </w:pPr>
      <w:r w:rsidDel="00000000" w:rsidR="00000000" w:rsidRPr="00000000">
        <w:rPr>
          <w:rtl w:val="0"/>
        </w:rPr>
        <w:t xml:space="preserve">“The escalation threshold matrix is illustrative, not normative. Organisations should configure thresholds according to their risk management process.”</w:t>
      </w:r>
    </w:p>
    <w:p w:rsidR="00000000" w:rsidDel="00000000" w:rsidP="00000000" w:rsidRDefault="00000000" w:rsidRPr="00000000" w14:paraId="000001F5">
      <w:pPr>
        <w:rPr>
          <w:b w:val="1"/>
          <w:bCs w:val="1"/>
        </w:rPr>
      </w:pPr>
      <w:r w:rsidDel="00000000" w:rsidR="00000000" w:rsidRPr="00000000">
        <w:rPr>
          <w:rtl w:val="0"/>
        </w:rPr>
      </w:r>
    </w:p>
    <w:p w:rsidR="00000000" w:rsidDel="00000000" w:rsidP="00000000" w:rsidRDefault="00000000" w:rsidRPr="00000000" w14:paraId="000001F6">
      <w:pPr>
        <w:rPr>
          <w:b w:val="1"/>
          <w:bCs w:val="1"/>
        </w:rPr>
      </w:pPr>
      <w:r w:rsidDel="00000000" w:rsidR="00000000" w:rsidRPr="00000000">
        <w:rPr>
          <w:rtl w:val="0"/>
        </w:rPr>
      </w:r>
    </w:p>
    <w:p w:rsidR="00000000" w:rsidDel="00000000" w:rsidP="00000000" w:rsidRDefault="00000000" w:rsidRPr="00000000" w14:paraId="000001F7">
      <w:pPr>
        <w:rPr>
          <w:b w:val="1"/>
          <w:bCs w:val="1"/>
        </w:rPr>
      </w:pPr>
      <w:r w:rsidDel="00000000" w:rsidR="00000000" w:rsidRPr="00000000">
        <w:rPr>
          <w:rtl w:val="0"/>
        </w:rPr>
      </w:r>
    </w:p>
    <w:p w:rsidR="00000000" w:rsidDel="00000000" w:rsidP="00000000" w:rsidRDefault="00000000" w:rsidRPr="00000000" w14:paraId="000001F8">
      <w:pPr>
        <w:rPr>
          <w:b w:val="1"/>
          <w:bCs w:val="1"/>
        </w:rPr>
      </w:pPr>
      <w:r w:rsidDel="00000000" w:rsidR="00000000" w:rsidRPr="00000000">
        <w:rPr>
          <w:rtl w:val="0"/>
        </w:rPr>
      </w:r>
    </w:p>
    <w:p w:rsidR="00000000" w:rsidDel="00000000" w:rsidP="00000000" w:rsidRDefault="00000000" w:rsidRPr="00000000" w14:paraId="000001F9">
      <w:pPr>
        <w:rPr>
          <w:b w:val="1"/>
          <w:bCs w:val="1"/>
        </w:rPr>
      </w:pPr>
      <w:r w:rsidDel="00000000" w:rsidR="00000000" w:rsidRPr="00000000">
        <w:rPr>
          <w:rtl w:val="0"/>
        </w:rPr>
      </w:r>
    </w:p>
    <w:p w:rsidR="00000000" w:rsidDel="00000000" w:rsidP="00000000" w:rsidRDefault="00000000" w:rsidRPr="00000000" w14:paraId="000001FA">
      <w:pPr>
        <w:rPr>
          <w:b w:val="1"/>
          <w:bCs w:val="1"/>
        </w:rPr>
      </w:pPr>
      <w:r w:rsidDel="00000000" w:rsidR="00000000" w:rsidRPr="00000000">
        <w:rPr>
          <w:rtl w:val="0"/>
        </w:rPr>
      </w:r>
    </w:p>
    <w:p w:rsidR="00000000" w:rsidDel="00000000" w:rsidP="00000000" w:rsidRDefault="00000000" w:rsidRPr="00000000" w14:paraId="000001FB">
      <w:pPr>
        <w:rPr>
          <w:b w:val="1"/>
          <w:bCs w:val="1"/>
        </w:rPr>
      </w:pPr>
      <w:r w:rsidDel="00000000" w:rsidR="00000000" w:rsidRPr="00000000">
        <w:rPr>
          <w:rtl w:val="0"/>
        </w:rPr>
      </w:r>
    </w:p>
    <w:p w:rsidR="00000000" w:rsidDel="00000000" w:rsidP="00000000" w:rsidRDefault="00000000" w:rsidRPr="00000000" w14:paraId="000001FC">
      <w:pPr>
        <w:rPr>
          <w:b w:val="1"/>
          <w:bCs w:val="1"/>
        </w:rPr>
      </w:pPr>
      <w:r w:rsidDel="00000000" w:rsidR="00000000" w:rsidRPr="00000000">
        <w:rPr>
          <w:rtl w:val="0"/>
        </w:rPr>
      </w:r>
    </w:p>
    <w:p w:rsidR="00000000" w:rsidDel="00000000" w:rsidP="00000000" w:rsidRDefault="00000000" w:rsidRPr="00000000" w14:paraId="000001FD">
      <w:pPr>
        <w:rPr>
          <w:b w:val="1"/>
          <w:bCs w:val="1"/>
        </w:rPr>
      </w:pPr>
      <w:r w:rsidDel="00000000" w:rsidR="00000000" w:rsidRPr="00000000">
        <w:rPr>
          <w:rtl w:val="0"/>
        </w:rPr>
      </w:r>
    </w:p>
    <w:p w:rsidR="00000000" w:rsidDel="00000000" w:rsidP="00000000" w:rsidRDefault="00000000" w:rsidRPr="00000000" w14:paraId="000001FE">
      <w:pPr>
        <w:rPr>
          <w:b w:val="1"/>
          <w:bCs w:val="1"/>
        </w:rPr>
      </w:pPr>
      <w:r w:rsidDel="00000000" w:rsidR="00000000" w:rsidRPr="00000000">
        <w:rPr>
          <w:rtl w:val="0"/>
        </w:rPr>
      </w:r>
    </w:p>
    <w:p w:rsidR="00000000" w:rsidDel="00000000" w:rsidP="00000000" w:rsidRDefault="00000000" w:rsidRPr="00000000" w14:paraId="000001FF">
      <w:pPr>
        <w:rPr>
          <w:b w:val="1"/>
          <w:bCs w:val="1"/>
        </w:rPr>
      </w:pPr>
      <w:r w:rsidDel="00000000" w:rsidR="00000000" w:rsidRPr="00000000">
        <w:rPr>
          <w:rtl w:val="0"/>
        </w:rPr>
      </w:r>
    </w:p>
    <w:p w:rsidR="00000000" w:rsidDel="00000000" w:rsidP="00000000" w:rsidRDefault="00000000" w:rsidRPr="00000000" w14:paraId="00000200">
      <w:pPr>
        <w:rPr>
          <w:b w:val="1"/>
          <w:bCs w:val="1"/>
        </w:rPr>
      </w:pPr>
      <w:r w:rsidDel="00000000" w:rsidR="00000000" w:rsidRPr="00000000">
        <w:rPr>
          <w:rtl w:val="0"/>
        </w:rPr>
      </w:r>
    </w:p>
    <w:p w:rsidR="00000000" w:rsidDel="00000000" w:rsidP="00000000" w:rsidRDefault="00000000" w:rsidRPr="00000000" w14:paraId="00000201">
      <w:pPr>
        <w:rPr>
          <w:b w:val="1"/>
          <w:bCs w:val="1"/>
        </w:rPr>
      </w:pPr>
      <w:r w:rsidDel="00000000" w:rsidR="00000000" w:rsidRPr="00000000">
        <w:rPr>
          <w:rtl w:val="0"/>
        </w:rPr>
      </w:r>
    </w:p>
    <w:p w:rsidR="00000000" w:rsidDel="00000000" w:rsidP="00000000" w:rsidRDefault="00000000" w:rsidRPr="00000000" w14:paraId="00000202">
      <w:pPr>
        <w:rPr>
          <w:b w:val="1"/>
          <w:bCs w:val="1"/>
        </w:rPr>
      </w:pPr>
      <w:r w:rsidDel="00000000" w:rsidR="00000000" w:rsidRPr="00000000">
        <w:rPr>
          <w:b w:val="1"/>
          <w:bCs w:val="1"/>
          <w:rtl w:val="0"/>
        </w:rPr>
        <w:t xml:space="preserve">Audit Logging &amp; Traceability Infrastructure</w:t>
      </w:r>
    </w:p>
    <w:p w:rsidR="00000000" w:rsidDel="00000000" w:rsidP="00000000" w:rsidRDefault="00000000" w:rsidRPr="00000000" w14:paraId="00000203">
      <w:pPr>
        <w:rPr>
          <w:b w:val="1"/>
          <w:bCs w:val="1"/>
        </w:rPr>
      </w:pPr>
      <w:r w:rsidDel="00000000" w:rsidR="00000000" w:rsidRPr="00000000">
        <w:rPr>
          <w:b w:val="1"/>
          <w:bCs w:val="1"/>
          <w:rtl w:val="0"/>
        </w:rPr>
        <w:t xml:space="preserve">“</w:t>
      </w:r>
      <w:r w:rsidDel="00000000" w:rsidR="00000000" w:rsidRPr="00000000">
        <w:rPr>
          <w:sz w:val="20"/>
          <w:szCs w:val="20"/>
          <w:rtl w:val="0"/>
        </w:rPr>
        <w:t xml:space="preserve">Illustrative audit trail output capturing multi-step interaction, guardrail block, and escalation trigger. Format aligns with DaVinciA⁺ Metadata Schema (DMS-AUD-070).</w:t>
      </w:r>
      <w:r w:rsidDel="00000000" w:rsidR="00000000" w:rsidRPr="00000000">
        <w:rPr>
          <w:b w:val="1"/>
          <w:bCs w:val="1"/>
          <w:rtl w:val="0"/>
        </w:rPr>
        <w:t xml:space="preserve">”</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w:t>
      </w:r>
    </w:p>
    <w:p w:rsidR="00000000" w:rsidDel="00000000" w:rsidP="00000000" w:rsidRDefault="00000000" w:rsidRPr="00000000" w14:paraId="00000206">
      <w:pPr>
        <w:rPr/>
      </w:pPr>
      <w:r w:rsidDel="00000000" w:rsidR="00000000" w:rsidRPr="00000000">
        <w:rPr>
          <w:rtl w:val="0"/>
        </w:rPr>
        <w:t xml:space="preserve">  "run_id": "RUN-2025-0415-0371",</w:t>
      </w:r>
    </w:p>
    <w:p w:rsidR="00000000" w:rsidDel="00000000" w:rsidP="00000000" w:rsidRDefault="00000000" w:rsidRPr="00000000" w14:paraId="00000207">
      <w:pPr>
        <w:rPr/>
      </w:pPr>
      <w:r w:rsidDel="00000000" w:rsidR="00000000" w:rsidRPr="00000000">
        <w:rPr>
          <w:rtl w:val="0"/>
        </w:rPr>
        <w:t xml:space="preserve">  "timestamp_utc": "2025-04-15T09:36:18Z",</w:t>
      </w:r>
    </w:p>
    <w:p w:rsidR="00000000" w:rsidDel="00000000" w:rsidP="00000000" w:rsidRDefault="00000000" w:rsidRPr="00000000" w14:paraId="00000208">
      <w:pPr>
        <w:rPr/>
      </w:pPr>
      <w:r w:rsidDel="00000000" w:rsidR="00000000" w:rsidRPr="00000000">
        <w:rPr>
          <w:rtl w:val="0"/>
        </w:rPr>
        <w:t xml:space="preserve">  "agent_id": "AGENT-DECISION-1A",</w:t>
      </w:r>
    </w:p>
    <w:p w:rsidR="00000000" w:rsidDel="00000000" w:rsidP="00000000" w:rsidRDefault="00000000" w:rsidRPr="00000000" w14:paraId="00000209">
      <w:pPr>
        <w:rPr/>
      </w:pPr>
      <w:r w:rsidDel="00000000" w:rsidR="00000000" w:rsidRPr="00000000">
        <w:rPr>
          <w:rtl w:val="0"/>
        </w:rPr>
        <w:t xml:space="preserve">  "user_request": "Generate draft response for regulatory comment letter",</w:t>
      </w:r>
    </w:p>
    <w:p w:rsidR="00000000" w:rsidDel="00000000" w:rsidP="00000000" w:rsidRDefault="00000000" w:rsidRPr="00000000" w14:paraId="0000020A">
      <w:pPr>
        <w:rPr/>
      </w:pPr>
      <w:r w:rsidDel="00000000" w:rsidR="00000000" w:rsidRPr="00000000">
        <w:rPr>
          <w:rtl w:val="0"/>
        </w:rPr>
        <w:t xml:space="preserve">  "input_context": {</w:t>
      </w:r>
    </w:p>
    <w:p w:rsidR="00000000" w:rsidDel="00000000" w:rsidP="00000000" w:rsidRDefault="00000000" w:rsidRPr="00000000" w14:paraId="0000020B">
      <w:pPr>
        <w:rPr/>
      </w:pPr>
      <w:r w:rsidDel="00000000" w:rsidR="00000000" w:rsidRPr="00000000">
        <w:rPr>
          <w:rtl w:val="0"/>
        </w:rPr>
        <w:t xml:space="preserve">    "data_sources": ["doc://eu-ai-act-v3.4", "doc://client-guidance-notes"],</w:t>
      </w:r>
    </w:p>
    <w:p w:rsidR="00000000" w:rsidDel="00000000" w:rsidP="00000000" w:rsidRDefault="00000000" w:rsidRPr="00000000" w14:paraId="0000020C">
      <w:pPr>
        <w:rPr/>
      </w:pPr>
      <w:r w:rsidDel="00000000" w:rsidR="00000000" w:rsidRPr="00000000">
        <w:rPr>
          <w:rtl w:val="0"/>
        </w:rPr>
        <w:t xml:space="preserve">    "risk_tier": "Tier-3",</w:t>
      </w:r>
    </w:p>
    <w:p w:rsidR="00000000" w:rsidDel="00000000" w:rsidP="00000000" w:rsidRDefault="00000000" w:rsidRPr="00000000" w14:paraId="0000020D">
      <w:pPr>
        <w:rPr/>
      </w:pPr>
      <w:r w:rsidDel="00000000" w:rsidR="00000000" w:rsidRPr="00000000">
        <w:rPr>
          <w:rtl w:val="0"/>
        </w:rPr>
        <w:t xml:space="preserve">    "governance_mode": "High Oversight"</w:t>
      </w:r>
    </w:p>
    <w:p w:rsidR="00000000" w:rsidDel="00000000" w:rsidP="00000000" w:rsidRDefault="00000000" w:rsidRPr="00000000" w14:paraId="0000020E">
      <w:pPr>
        <w:rPr/>
      </w:pPr>
      <w:r w:rsidDel="00000000" w:rsidR="00000000" w:rsidRPr="00000000">
        <w:rPr>
          <w:rtl w:val="0"/>
        </w:rPr>
        <w:t xml:space="preserve">  },</w:t>
      </w:r>
    </w:p>
    <w:p w:rsidR="00000000" w:rsidDel="00000000" w:rsidP="00000000" w:rsidRDefault="00000000" w:rsidRPr="00000000" w14:paraId="0000020F">
      <w:pPr>
        <w:rPr/>
      </w:pPr>
      <w:r w:rsidDel="00000000" w:rsidR="00000000" w:rsidRPr="00000000">
        <w:rPr>
          <w:rtl w:val="0"/>
        </w:rPr>
        <w:t xml:space="preserve">  "steps": [</w:t>
      </w:r>
    </w:p>
    <w:p w:rsidR="00000000" w:rsidDel="00000000" w:rsidP="00000000" w:rsidRDefault="00000000" w:rsidRPr="00000000" w14:paraId="00000210">
      <w:pPr>
        <w:rPr/>
      </w:pPr>
      <w:r w:rsidDel="00000000" w:rsidR="00000000" w:rsidRPr="00000000">
        <w:rPr>
          <w:rtl w:val="0"/>
        </w:rPr>
        <w:t xml:space="preserve">    {</w:t>
      </w:r>
    </w:p>
    <w:p w:rsidR="00000000" w:rsidDel="00000000" w:rsidP="00000000" w:rsidRDefault="00000000" w:rsidRPr="00000000" w14:paraId="00000211">
      <w:pPr>
        <w:rPr/>
      </w:pPr>
      <w:r w:rsidDel="00000000" w:rsidR="00000000" w:rsidRPr="00000000">
        <w:rPr>
          <w:rtl w:val="0"/>
        </w:rPr>
        <w:t xml:space="preserve">      "step_id": "STEP-001",</w:t>
      </w:r>
    </w:p>
    <w:p w:rsidR="00000000" w:rsidDel="00000000" w:rsidP="00000000" w:rsidRDefault="00000000" w:rsidRPr="00000000" w14:paraId="00000212">
      <w:pPr>
        <w:rPr/>
      </w:pPr>
      <w:r w:rsidDel="00000000" w:rsidR="00000000" w:rsidRPr="00000000">
        <w:rPr>
          <w:rtl w:val="0"/>
        </w:rPr>
        <w:t xml:space="preserve">      "timestamp_utc": "2025-04-15T09:36:19Z",</w:t>
      </w:r>
    </w:p>
    <w:p w:rsidR="00000000" w:rsidDel="00000000" w:rsidP="00000000" w:rsidRDefault="00000000" w:rsidRPr="00000000" w14:paraId="00000213">
      <w:pPr>
        <w:rPr/>
      </w:pPr>
      <w:r w:rsidDel="00000000" w:rsidR="00000000" w:rsidRPr="00000000">
        <w:rPr>
          <w:rtl w:val="0"/>
        </w:rPr>
        <w:t xml:space="preserve">      "tool_invoked": "summarisation.agent",</w:t>
      </w:r>
    </w:p>
    <w:p w:rsidR="00000000" w:rsidDel="00000000" w:rsidP="00000000" w:rsidRDefault="00000000" w:rsidRPr="00000000" w14:paraId="00000214">
      <w:pPr>
        <w:rPr/>
      </w:pPr>
      <w:r w:rsidDel="00000000" w:rsidR="00000000" w:rsidRPr="00000000">
        <w:rPr>
          <w:rtl w:val="0"/>
        </w:rPr>
        <w:t xml:space="preserve">      "input_summary": "Parse key terms from EU AI Act extract",</w:t>
      </w:r>
    </w:p>
    <w:p w:rsidR="00000000" w:rsidDel="00000000" w:rsidP="00000000" w:rsidRDefault="00000000" w:rsidRPr="00000000" w14:paraId="00000215">
      <w:pPr>
        <w:rPr/>
      </w:pPr>
      <w:r w:rsidDel="00000000" w:rsidR="00000000" w:rsidRPr="00000000">
        <w:rPr>
          <w:rtl w:val="0"/>
        </w:rPr>
        <w:t xml:space="preserve">      "reasoning_snapshot": "Extracting articles relevant to classification scope",</w:t>
      </w:r>
    </w:p>
    <w:p w:rsidR="00000000" w:rsidDel="00000000" w:rsidP="00000000" w:rsidRDefault="00000000" w:rsidRPr="00000000" w14:paraId="00000216">
      <w:pPr>
        <w:rPr/>
      </w:pPr>
      <w:r w:rsidDel="00000000" w:rsidR="00000000" w:rsidRPr="00000000">
        <w:rPr>
          <w:rtl w:val="0"/>
        </w:rPr>
        <w:t xml:space="preserve">      "guardrail_triggered": false,</w:t>
      </w:r>
    </w:p>
    <w:p w:rsidR="00000000" w:rsidDel="00000000" w:rsidP="00000000" w:rsidRDefault="00000000" w:rsidRPr="00000000" w14:paraId="00000217">
      <w:pPr>
        <w:rPr/>
      </w:pPr>
      <w:r w:rsidDel="00000000" w:rsidR="00000000" w:rsidRPr="00000000">
        <w:rPr>
          <w:rtl w:val="0"/>
        </w:rPr>
        <w:t xml:space="preserve">      "escalation_triggered": false,</w:t>
      </w:r>
    </w:p>
    <w:p w:rsidR="00000000" w:rsidDel="00000000" w:rsidP="00000000" w:rsidRDefault="00000000" w:rsidRPr="00000000" w14:paraId="00000218">
      <w:pPr>
        <w:rPr/>
      </w:pPr>
      <w:r w:rsidDel="00000000" w:rsidR="00000000" w:rsidRPr="00000000">
        <w:rPr>
          <w:rtl w:val="0"/>
        </w:rPr>
        <w:t xml:space="preserve">      "output_summary": "Identified Articles 6, 10, and 23 as relevant to request"</w:t>
      </w:r>
    </w:p>
    <w:p w:rsidR="00000000" w:rsidDel="00000000" w:rsidP="00000000" w:rsidRDefault="00000000" w:rsidRPr="00000000" w14:paraId="00000219">
      <w:pPr>
        <w:rPr/>
      </w:pPr>
      <w:r w:rsidDel="00000000" w:rsidR="00000000" w:rsidRPr="00000000">
        <w:rPr>
          <w:rtl w:val="0"/>
        </w:rPr>
        <w:t xml:space="preserve">    },</w:t>
      </w:r>
    </w:p>
    <w:p w:rsidR="00000000" w:rsidDel="00000000" w:rsidP="00000000" w:rsidRDefault="00000000" w:rsidRPr="00000000" w14:paraId="0000021A">
      <w:pPr>
        <w:rPr/>
      </w:pPr>
      <w:r w:rsidDel="00000000" w:rsidR="00000000" w:rsidRPr="00000000">
        <w:rPr>
          <w:rtl w:val="0"/>
        </w:rPr>
        <w:t xml:space="preserve">    {</w:t>
      </w:r>
    </w:p>
    <w:p w:rsidR="00000000" w:rsidDel="00000000" w:rsidP="00000000" w:rsidRDefault="00000000" w:rsidRPr="00000000" w14:paraId="0000021B">
      <w:pPr>
        <w:rPr/>
      </w:pPr>
      <w:r w:rsidDel="00000000" w:rsidR="00000000" w:rsidRPr="00000000">
        <w:rPr>
          <w:rtl w:val="0"/>
        </w:rPr>
        <w:t xml:space="preserve">      "step_id": "STEP-002",</w:t>
      </w:r>
    </w:p>
    <w:p w:rsidR="00000000" w:rsidDel="00000000" w:rsidP="00000000" w:rsidRDefault="00000000" w:rsidRPr="00000000" w14:paraId="0000021C">
      <w:pPr>
        <w:rPr/>
      </w:pPr>
      <w:r w:rsidDel="00000000" w:rsidR="00000000" w:rsidRPr="00000000">
        <w:rPr>
          <w:rtl w:val="0"/>
        </w:rPr>
        <w:t xml:space="preserve">      "timestamp_utc": "2025-04-15T09:36:24Z",</w:t>
      </w:r>
    </w:p>
    <w:p w:rsidR="00000000" w:rsidDel="00000000" w:rsidP="00000000" w:rsidRDefault="00000000" w:rsidRPr="00000000" w14:paraId="0000021D">
      <w:pPr>
        <w:rPr/>
      </w:pPr>
      <w:r w:rsidDel="00000000" w:rsidR="00000000" w:rsidRPr="00000000">
        <w:rPr>
          <w:rtl w:val="0"/>
        </w:rPr>
        <w:t xml:space="preserve">      "tool_invoked": "response-generator.model-gpt4",</w:t>
      </w:r>
    </w:p>
    <w:p w:rsidR="00000000" w:rsidDel="00000000" w:rsidP="00000000" w:rsidRDefault="00000000" w:rsidRPr="00000000" w14:paraId="0000021E">
      <w:pPr>
        <w:rPr/>
      </w:pPr>
      <w:r w:rsidDel="00000000" w:rsidR="00000000" w:rsidRPr="00000000">
        <w:rPr>
          <w:rtl w:val="0"/>
        </w:rPr>
        <w:t xml:space="preserve">      "input_summary": "Build draft response using regulatory summary",</w:t>
      </w:r>
    </w:p>
    <w:p w:rsidR="00000000" w:rsidDel="00000000" w:rsidP="00000000" w:rsidRDefault="00000000" w:rsidRPr="00000000" w14:paraId="0000021F">
      <w:pPr>
        <w:rPr/>
      </w:pPr>
      <w:r w:rsidDel="00000000" w:rsidR="00000000" w:rsidRPr="00000000">
        <w:rPr>
          <w:rtl w:val="0"/>
        </w:rPr>
        <w:t xml:space="preserve">      "reasoning_snapshot": "Synthesising commentary based on compliance structure",</w:t>
      </w:r>
    </w:p>
    <w:p w:rsidR="00000000" w:rsidDel="00000000" w:rsidP="00000000" w:rsidRDefault="00000000" w:rsidRPr="00000000" w14:paraId="00000220">
      <w:pPr>
        <w:rPr/>
      </w:pPr>
      <w:r w:rsidDel="00000000" w:rsidR="00000000" w:rsidRPr="00000000">
        <w:rPr>
          <w:rtl w:val="0"/>
        </w:rPr>
        <w:t xml:space="preserve">      "guardrail_triggered": true,</w:t>
      </w:r>
    </w:p>
    <w:p w:rsidR="00000000" w:rsidDel="00000000" w:rsidP="00000000" w:rsidRDefault="00000000" w:rsidRPr="00000000" w14:paraId="00000221">
      <w:pPr>
        <w:rPr/>
      </w:pPr>
      <w:r w:rsidDel="00000000" w:rsidR="00000000" w:rsidRPr="00000000">
        <w:rPr>
          <w:rtl w:val="0"/>
        </w:rPr>
        <w:t xml:space="preserve">      "guardrail_type": "LegalClaim-Restriction",</w:t>
      </w:r>
    </w:p>
    <w:p w:rsidR="00000000" w:rsidDel="00000000" w:rsidP="00000000" w:rsidRDefault="00000000" w:rsidRPr="00000000" w14:paraId="00000222">
      <w:pPr>
        <w:rPr/>
      </w:pPr>
      <w:r w:rsidDel="00000000" w:rsidR="00000000" w:rsidRPr="00000000">
        <w:rPr>
          <w:rtl w:val="0"/>
        </w:rPr>
        <w:t xml:space="preserve">      "escalation_triggered": true,</w:t>
      </w:r>
    </w:p>
    <w:p w:rsidR="00000000" w:rsidDel="00000000" w:rsidP="00000000" w:rsidRDefault="00000000" w:rsidRPr="00000000" w14:paraId="00000223">
      <w:pPr>
        <w:rPr/>
      </w:pPr>
      <w:r w:rsidDel="00000000" w:rsidR="00000000" w:rsidRPr="00000000">
        <w:rPr>
          <w:rtl w:val="0"/>
        </w:rPr>
        <w:t xml:space="preserve">      "escalation_path": "HITL_Review",</w:t>
      </w:r>
    </w:p>
    <w:p w:rsidR="00000000" w:rsidDel="00000000" w:rsidP="00000000" w:rsidRDefault="00000000" w:rsidRPr="00000000" w14:paraId="00000224">
      <w:pPr>
        <w:rPr/>
      </w:pPr>
      <w:r w:rsidDel="00000000" w:rsidR="00000000" w:rsidRPr="00000000">
        <w:rPr>
          <w:rtl w:val="0"/>
        </w:rPr>
        <w:t xml:space="preserve">      "output_summary": "[BLOCKED] Output contained unverified conformity claim. Routed to System Owner for review."</w:t>
      </w:r>
    </w:p>
    <w:p w:rsidR="00000000" w:rsidDel="00000000" w:rsidP="00000000" w:rsidRDefault="00000000" w:rsidRPr="00000000" w14:paraId="00000225">
      <w:pPr>
        <w:rPr/>
      </w:pPr>
      <w:r w:rsidDel="00000000" w:rsidR="00000000" w:rsidRPr="00000000">
        <w:rPr>
          <w:rtl w:val="0"/>
        </w:rPr>
        <w:t xml:space="preserve">    }</w:t>
      </w:r>
    </w:p>
    <w:p w:rsidR="00000000" w:rsidDel="00000000" w:rsidP="00000000" w:rsidRDefault="00000000" w:rsidRPr="00000000" w14:paraId="00000226">
      <w:pPr>
        <w:rPr/>
      </w:pPr>
      <w:r w:rsidDel="00000000" w:rsidR="00000000" w:rsidRPr="00000000">
        <w:rPr>
          <w:rtl w:val="0"/>
        </w:rPr>
        <w:t xml:space="preserve">  ],</w:t>
      </w:r>
    </w:p>
    <w:p w:rsidR="00000000" w:rsidDel="00000000" w:rsidP="00000000" w:rsidRDefault="00000000" w:rsidRPr="00000000" w14:paraId="00000227">
      <w:pPr>
        <w:rPr/>
      </w:pPr>
      <w:r w:rsidDel="00000000" w:rsidR="00000000" w:rsidRPr="00000000">
        <w:rPr>
          <w:rtl w:val="0"/>
        </w:rPr>
        <w:t xml:space="preserve">  "final_output": "[Escalated to Human Reviewer]",</w:t>
      </w:r>
    </w:p>
    <w:p w:rsidR="00000000" w:rsidDel="00000000" w:rsidP="00000000" w:rsidRDefault="00000000" w:rsidRPr="00000000" w14:paraId="00000228">
      <w:pPr>
        <w:rPr/>
      </w:pPr>
      <w:r w:rsidDel="00000000" w:rsidR="00000000" w:rsidRPr="00000000">
        <w:rPr>
          <w:rtl w:val="0"/>
        </w:rPr>
        <w:t xml:space="preserve">  "reviewer_notes": "Model attempted to assert CE conformity. Blocked and returned for rewrite. Escalation logged as E-2025-0349.",</w:t>
      </w:r>
    </w:p>
    <w:p w:rsidR="00000000" w:rsidDel="00000000" w:rsidP="00000000" w:rsidRDefault="00000000" w:rsidRPr="00000000" w14:paraId="00000229">
      <w:pPr>
        <w:rPr/>
      </w:pPr>
      <w:r w:rsidDel="00000000" w:rsidR="00000000" w:rsidRPr="00000000">
        <w:rPr>
          <w:rtl w:val="0"/>
        </w:rPr>
        <w:t xml:space="preserve">  "audit_signoff": {</w:t>
      </w:r>
    </w:p>
    <w:p w:rsidR="00000000" w:rsidDel="00000000" w:rsidP="00000000" w:rsidRDefault="00000000" w:rsidRPr="00000000" w14:paraId="0000022A">
      <w:pPr>
        <w:rPr/>
      </w:pPr>
      <w:r w:rsidDel="00000000" w:rsidR="00000000" w:rsidRPr="00000000">
        <w:rPr>
          <w:rtl w:val="0"/>
        </w:rPr>
        <w:t xml:space="preserve">    "reviewed_by": "QA-OVERSIGHT-22",</w:t>
      </w:r>
    </w:p>
    <w:p w:rsidR="00000000" w:rsidDel="00000000" w:rsidP="00000000" w:rsidRDefault="00000000" w:rsidRPr="00000000" w14:paraId="0000022B">
      <w:pPr>
        <w:rPr/>
      </w:pPr>
      <w:r w:rsidDel="00000000" w:rsidR="00000000" w:rsidRPr="00000000">
        <w:rPr>
          <w:rtl w:val="0"/>
        </w:rPr>
        <w:t xml:space="preserve">    "review_timestamp": "2025-04-15T09:41:02Z"</w:t>
      </w:r>
    </w:p>
    <w:p w:rsidR="00000000" w:rsidDel="00000000" w:rsidP="00000000" w:rsidRDefault="00000000" w:rsidRPr="00000000" w14:paraId="0000022C">
      <w:pPr>
        <w:rPr/>
      </w:pPr>
      <w:r w:rsidDel="00000000" w:rsidR="00000000" w:rsidRPr="00000000">
        <w:rPr>
          <w:rtl w:val="0"/>
        </w:rPr>
        <w:t xml:space="preserve">  }</w:t>
      </w:r>
    </w:p>
    <w:p w:rsidR="00000000" w:rsidDel="00000000" w:rsidP="00000000" w:rsidRDefault="00000000" w:rsidRPr="00000000" w14:paraId="0000022D">
      <w:pPr>
        <w:rPr/>
      </w:pPr>
      <w:r w:rsidDel="00000000" w:rsidR="00000000" w:rsidRPr="00000000">
        <w:rPr>
          <w:rtl w:val="0"/>
        </w:rPr>
        <w:t xml:space="preserve">}</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b w:val="1"/>
          <w:bCs w:val="1"/>
        </w:rPr>
      </w:pPr>
      <w:r w:rsidDel="00000000" w:rsidR="00000000" w:rsidRPr="00000000">
        <w:rPr>
          <w:b w:val="1"/>
          <w:bCs w:val="1"/>
          <w:rtl w:val="0"/>
        </w:rPr>
        <w:t xml:space="preserve">Disclaimer:</w:t>
      </w:r>
    </w:p>
    <w:p w:rsidR="00000000" w:rsidDel="00000000" w:rsidP="00000000" w:rsidRDefault="00000000" w:rsidRPr="00000000" w14:paraId="00000231">
      <w:pPr>
        <w:rPr/>
      </w:pPr>
      <w:r w:rsidDel="00000000" w:rsidR="00000000" w:rsidRPr="00000000">
        <w:rPr>
          <w:rtl w:val="0"/>
        </w:rPr>
        <w:t xml:space="preserve">“Non-normative example showing a possible audit record format. Organisations may implement alternative schemas consistent with their QMS.”</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pStyle w:val="Heading1"/>
        <w:keepNext w:val="0"/>
        <w:keepLines w:val="0"/>
        <w:spacing w:before="480" w:lineRule="auto"/>
        <w:rPr>
          <w:b w:val="1"/>
          <w:bCs w:val="1"/>
          <w:sz w:val="46"/>
          <w:szCs w:val="46"/>
        </w:rPr>
      </w:pPr>
      <w:bookmarkStart w:colFirst="0" w:colLast="0" w:name="_wkj9n53k36vb" w:id="73"/>
      <w:bookmarkEnd w:id="73"/>
      <w:r w:rsidDel="00000000" w:rsidR="00000000" w:rsidRPr="00000000">
        <w:rPr>
          <w:rtl w:val="0"/>
        </w:rPr>
      </w:r>
    </w:p>
    <w:p w:rsidR="00000000" w:rsidDel="00000000" w:rsidP="00000000" w:rsidRDefault="00000000" w:rsidRPr="00000000" w14:paraId="00000237">
      <w:pPr>
        <w:pStyle w:val="Heading1"/>
        <w:keepNext w:val="0"/>
        <w:keepLines w:val="0"/>
        <w:spacing w:before="480" w:lineRule="auto"/>
        <w:rPr>
          <w:b w:val="1"/>
          <w:bCs w:val="1"/>
          <w:sz w:val="46"/>
          <w:szCs w:val="46"/>
        </w:rPr>
      </w:pPr>
      <w:bookmarkStart w:colFirst="0" w:colLast="0" w:name="_tzjrwufa72dq" w:id="74"/>
      <w:bookmarkEnd w:id="74"/>
      <w:r w:rsidDel="00000000" w:rsidR="00000000" w:rsidRPr="00000000">
        <w:rPr>
          <w:rtl w:val="0"/>
        </w:rPr>
      </w:r>
    </w:p>
    <w:p w:rsidR="00000000" w:rsidDel="00000000" w:rsidP="00000000" w:rsidRDefault="00000000" w:rsidRPr="00000000" w14:paraId="00000238">
      <w:pPr>
        <w:pStyle w:val="Heading1"/>
        <w:keepNext w:val="0"/>
        <w:keepLines w:val="0"/>
        <w:spacing w:before="480" w:lineRule="auto"/>
        <w:rPr>
          <w:b w:val="1"/>
          <w:bCs w:val="1"/>
          <w:sz w:val="46"/>
          <w:szCs w:val="46"/>
        </w:rPr>
      </w:pPr>
      <w:bookmarkStart w:colFirst="0" w:colLast="0" w:name="_a50sm2gpmjpq" w:id="75"/>
      <w:bookmarkEnd w:id="75"/>
      <w:r w:rsidDel="00000000" w:rsidR="00000000" w:rsidRPr="00000000">
        <w:rPr>
          <w:rtl w:val="0"/>
        </w:rPr>
      </w:r>
    </w:p>
    <w:p w:rsidR="00000000" w:rsidDel="00000000" w:rsidP="00000000" w:rsidRDefault="00000000" w:rsidRPr="00000000" w14:paraId="00000239">
      <w:pPr>
        <w:pStyle w:val="Heading1"/>
        <w:keepNext w:val="0"/>
        <w:keepLines w:val="0"/>
        <w:spacing w:before="480" w:lineRule="auto"/>
        <w:rPr>
          <w:b w:val="1"/>
          <w:bCs w:val="1"/>
          <w:sz w:val="46"/>
          <w:szCs w:val="46"/>
        </w:rPr>
      </w:pPr>
      <w:bookmarkStart w:colFirst="0" w:colLast="0" w:name="_u0j6q4liy3ub" w:id="76"/>
      <w:bookmarkEnd w:id="76"/>
      <w:r w:rsidDel="00000000" w:rsidR="00000000" w:rsidRPr="00000000">
        <w:rPr>
          <w:rtl w:val="0"/>
        </w:rPr>
      </w:r>
    </w:p>
    <w:p w:rsidR="00000000" w:rsidDel="00000000" w:rsidP="00000000" w:rsidRDefault="00000000" w:rsidRPr="00000000" w14:paraId="0000023A">
      <w:pPr>
        <w:pStyle w:val="Heading1"/>
        <w:keepNext w:val="0"/>
        <w:keepLines w:val="0"/>
        <w:spacing w:before="480" w:lineRule="auto"/>
        <w:rPr>
          <w:b w:val="1"/>
          <w:bCs w:val="1"/>
          <w:sz w:val="46"/>
          <w:szCs w:val="46"/>
        </w:rPr>
      </w:pPr>
      <w:bookmarkStart w:colFirst="0" w:colLast="0" w:name="_6ldikp1wa1d8" w:id="77"/>
      <w:bookmarkEnd w:id="77"/>
      <w:r w:rsidDel="00000000" w:rsidR="00000000" w:rsidRPr="00000000">
        <w:rPr>
          <w:rtl w:val="0"/>
        </w:rPr>
      </w:r>
    </w:p>
    <w:p w:rsidR="00000000" w:rsidDel="00000000" w:rsidP="00000000" w:rsidRDefault="00000000" w:rsidRPr="00000000" w14:paraId="0000023B">
      <w:pPr>
        <w:pStyle w:val="Heading1"/>
        <w:keepNext w:val="0"/>
        <w:keepLines w:val="0"/>
        <w:spacing w:before="480" w:lineRule="auto"/>
        <w:rPr>
          <w:b w:val="1"/>
          <w:bCs w:val="1"/>
          <w:sz w:val="46"/>
          <w:szCs w:val="46"/>
        </w:rPr>
      </w:pPr>
      <w:bookmarkStart w:colFirst="0" w:colLast="0" w:name="_8r8jlkvdkqa7" w:id="78"/>
      <w:bookmarkEnd w:id="78"/>
      <w:r w:rsidDel="00000000" w:rsidR="00000000" w:rsidRPr="00000000">
        <w:rPr>
          <w:rtl w:val="0"/>
        </w:rPr>
      </w:r>
    </w:p>
    <w:p w:rsidR="00000000" w:rsidDel="00000000" w:rsidP="00000000" w:rsidRDefault="00000000" w:rsidRPr="00000000" w14:paraId="0000023C">
      <w:pPr>
        <w:pStyle w:val="Heading1"/>
        <w:keepNext w:val="0"/>
        <w:keepLines w:val="0"/>
        <w:spacing w:before="480" w:lineRule="auto"/>
        <w:rPr>
          <w:b w:val="1"/>
          <w:bCs w:val="1"/>
          <w:sz w:val="46"/>
          <w:szCs w:val="46"/>
        </w:rPr>
      </w:pPr>
      <w:bookmarkStart w:colFirst="0" w:colLast="0" w:name="_8ga7x4oq8vj5" w:id="79"/>
      <w:bookmarkEnd w:id="79"/>
      <w:r w:rsidDel="00000000" w:rsidR="00000000" w:rsidRPr="00000000">
        <w:rPr>
          <w:rtl w:val="0"/>
        </w:rPr>
      </w:r>
    </w:p>
    <w:p w:rsidR="00000000" w:rsidDel="00000000" w:rsidP="00000000" w:rsidRDefault="00000000" w:rsidRPr="00000000" w14:paraId="0000023D">
      <w:pPr>
        <w:pStyle w:val="Heading1"/>
        <w:keepNext w:val="0"/>
        <w:keepLines w:val="0"/>
        <w:spacing w:before="480" w:lineRule="auto"/>
        <w:rPr>
          <w:b w:val="1"/>
          <w:bCs w:val="1"/>
          <w:sz w:val="34"/>
          <w:szCs w:val="34"/>
        </w:rPr>
      </w:pPr>
      <w:bookmarkStart w:colFirst="0" w:colLast="0" w:name="_lyn4vke25k3b" w:id="80"/>
      <w:bookmarkEnd w:id="80"/>
      <w:r w:rsidDel="00000000" w:rsidR="00000000" w:rsidRPr="00000000">
        <w:rPr>
          <w:b w:val="1"/>
          <w:bCs w:val="1"/>
          <w:sz w:val="46"/>
          <w:szCs w:val="46"/>
          <w:rtl w:val="0"/>
        </w:rPr>
        <w:t xml:space="preserve">Chapter 11 - Summary and Glossary</w:t>
      </w:r>
      <w:r w:rsidDel="00000000" w:rsidR="00000000" w:rsidRPr="00000000">
        <w:rPr>
          <w:rtl w:val="0"/>
        </w:rPr>
      </w:r>
    </w:p>
    <w:p w:rsidR="00000000" w:rsidDel="00000000" w:rsidP="00000000" w:rsidRDefault="00000000" w:rsidRPr="00000000" w14:paraId="0000023E">
      <w:pPr>
        <w:spacing w:after="240" w:before="240" w:lineRule="auto"/>
        <w:rPr>
          <w:b w:val="1"/>
          <w:bCs w:val="1"/>
          <w:sz w:val="34"/>
          <w:szCs w:val="34"/>
        </w:rPr>
      </w:pPr>
      <w:r w:rsidDel="00000000" w:rsidR="00000000" w:rsidRPr="00000000">
        <w:rPr>
          <w:b w:val="1"/>
          <w:bCs w:val="1"/>
          <w:sz w:val="34"/>
          <w:szCs w:val="34"/>
          <w:rtl w:val="0"/>
        </w:rPr>
        <w:t xml:space="preserve">Forward Roadmap </w:t>
      </w:r>
    </w:p>
    <w:p w:rsidR="00000000" w:rsidDel="00000000" w:rsidP="00000000" w:rsidRDefault="00000000" w:rsidRPr="00000000" w14:paraId="0000023F">
      <w:pPr>
        <w:spacing w:after="240" w:before="240" w:lineRule="auto"/>
        <w:rPr/>
      </w:pPr>
      <w:r w:rsidDel="00000000" w:rsidR="00000000" w:rsidRPr="00000000">
        <w:rPr>
          <w:rtl w:val="0"/>
        </w:rPr>
        <w:t xml:space="preserve">DaVinciA⁺ is intended to evolve incrementally as governance expectations, regulatory environments, and operational practices mature. Planned supplementary releases include:</w:t>
      </w:r>
    </w:p>
    <w:p w:rsidR="00000000" w:rsidDel="00000000" w:rsidP="00000000" w:rsidRDefault="00000000" w:rsidRPr="00000000" w14:paraId="00000240">
      <w:pPr>
        <w:spacing w:after="240" w:before="240" w:lineRule="auto"/>
        <w:rPr/>
      </w:pPr>
      <w:r w:rsidDel="00000000" w:rsidR="00000000" w:rsidRPr="00000000">
        <w:rPr>
          <w:rtl w:val="0"/>
        </w:rPr>
        <w:t xml:space="preserve">– Threat modelling patterns and failure mode libraries</w:t>
        <w:br w:type="textWrapping"/>
        <w:t xml:space="preserve"> – Data governance and privacy integration guidance</w:t>
        <w:br w:type="textWrapping"/>
        <w:t xml:space="preserve"> – Expanded human-in-the-loop oversight configuration libraries</w:t>
        <w:br w:type="textWrapping"/>
        <w:t xml:space="preserve"> – Domain-specific risk reference models (e.g. MedTech, Finance)</w:t>
      </w:r>
    </w:p>
    <w:p w:rsidR="00000000" w:rsidDel="00000000" w:rsidP="00000000" w:rsidRDefault="00000000" w:rsidRPr="00000000" w14:paraId="00000241">
      <w:pPr>
        <w:spacing w:after="240" w:before="240" w:lineRule="auto"/>
        <w:rPr/>
      </w:pPr>
      <w:r w:rsidDel="00000000" w:rsidR="00000000" w:rsidRPr="00000000">
        <w:rPr>
          <w:rtl w:val="0"/>
        </w:rPr>
        <w:t xml:space="preserve">These materials will be released as optional, non-normative supplements and will not alter the core reference status of the DaVinciA⁺ framework.</w:t>
      </w:r>
    </w:p>
    <w:p w:rsidR="00000000" w:rsidDel="00000000" w:rsidP="00000000" w:rsidRDefault="00000000" w:rsidRPr="00000000" w14:paraId="00000242">
      <w:pPr>
        <w:pStyle w:val="Heading2"/>
        <w:keepNext w:val="0"/>
        <w:keepLines w:val="0"/>
        <w:spacing w:after="80" w:lineRule="auto"/>
        <w:rPr/>
      </w:pPr>
      <w:bookmarkStart w:colFirst="0" w:colLast="0" w:name="_n9s08vge2fz6" w:id="81"/>
      <w:bookmarkEnd w:id="81"/>
      <w:r w:rsidDel="00000000" w:rsidR="00000000" w:rsidRPr="00000000">
        <w:rPr>
          <w:b w:val="1"/>
          <w:bCs w:val="1"/>
          <w:sz w:val="34"/>
          <w:szCs w:val="34"/>
          <w:rtl w:val="0"/>
        </w:rPr>
        <w:t xml:space="preserve">Summary</w:t>
      </w:r>
      <w:r w:rsidDel="00000000" w:rsidR="00000000" w:rsidRPr="00000000">
        <w:rPr>
          <w:rtl w:val="0"/>
        </w:rPr>
      </w:r>
    </w:p>
    <w:p w:rsidR="00000000" w:rsidDel="00000000" w:rsidP="00000000" w:rsidRDefault="00000000" w:rsidRPr="00000000" w14:paraId="00000243">
      <w:pPr>
        <w:spacing w:after="240" w:before="240" w:lineRule="auto"/>
        <w:rPr/>
      </w:pPr>
      <w:r w:rsidDel="00000000" w:rsidR="00000000" w:rsidRPr="00000000">
        <w:rPr>
          <w:rtl w:val="0"/>
        </w:rPr>
        <w:t xml:space="preserve">The development and deployment of artificial intelligence systems require a level of structure and accountability that matches the significance of the decisions these systems influence. DaVinciA⁺ provides a practical and disciplined approach for achieving this. It establishes a clear framework built on defined intent, controlled reasoning, and continuous oversight, ensuring that AI systems remain transparent, predictable, and under human authority at all stages of their lifecycle.</w:t>
      </w:r>
    </w:p>
    <w:p w:rsidR="00000000" w:rsidDel="00000000" w:rsidP="00000000" w:rsidRDefault="00000000" w:rsidRPr="00000000" w14:paraId="00000244">
      <w:pPr>
        <w:spacing w:after="240" w:before="240" w:lineRule="auto"/>
        <w:rPr/>
      </w:pPr>
      <w:r w:rsidDel="00000000" w:rsidR="00000000" w:rsidRPr="00000000">
        <w:rPr>
          <w:rtl w:val="0"/>
        </w:rPr>
        <w:t xml:space="preserve">The framework’s architecture expresses the system through three interdependent layers that clarify purpose, constrain behaviour, and support auditability. Its validation lifecycle extends this structure across deployment, emphasising that responsible operation relies on ongoing monitoring and evidence, not a one-time assessment. Governance practices ensure that accountability is explicit, that oversight is embedded in daily operation, and that decisions can be reconstructed and examined. Compliance alignment positions organisations to meet evolving regulatory expectations through demonstrable processes rather than declarative claims. Adoption models allow the framework to scale across domains and maturity levels, from early pilots to enterprise-wide deployment. Case studies illustrate how DaVinciA⁺ has already provided structure in real projects, supporting clarity, traceability, and controlled evolution.</w:t>
      </w:r>
    </w:p>
    <w:p w:rsidR="00000000" w:rsidDel="00000000" w:rsidP="00000000" w:rsidRDefault="00000000" w:rsidRPr="00000000" w14:paraId="00000245">
      <w:pPr>
        <w:spacing w:after="240" w:before="240" w:lineRule="auto"/>
        <w:rPr/>
      </w:pPr>
      <w:r w:rsidDel="00000000" w:rsidR="00000000" w:rsidRPr="00000000">
        <w:rPr>
          <w:rtl w:val="0"/>
        </w:rPr>
        <w:t xml:space="preserve">Taken together, these components form a coherent approach to AI governance. DaVinciA⁺ establishes a stable foundation on which organisations can innovate responsibly, maintaining trust in their systems while navigating regulatory change. It provides a means of ensuring that AI remains a controlled, transparent, and accountable instrument-capable of supporting complex decisions without compromising oversight or organisational integrity.</w:t>
      </w:r>
    </w:p>
    <w:p w:rsidR="00000000" w:rsidDel="00000000" w:rsidP="00000000" w:rsidRDefault="00000000" w:rsidRPr="00000000" w14:paraId="00000246">
      <w:pPr>
        <w:spacing w:after="240" w:before="240" w:lineRule="auto"/>
        <w:rPr/>
      </w:pPr>
      <w:r w:rsidDel="00000000" w:rsidR="00000000" w:rsidRPr="00000000">
        <w:rPr>
          <w:rtl w:val="0"/>
        </w:rPr>
        <w:t xml:space="preserve">DaVinciA⁺ enables organisations to establish governance before scale, evidence before audit, and clarity before complexity. By operationalising governance principles commonly referenced by regulators, it enables enterprises to advance AI initiatives with confidence while maintaining continuous accountability.</w:t>
      </w:r>
    </w:p>
    <w:p w:rsidR="00000000" w:rsidDel="00000000" w:rsidP="00000000" w:rsidRDefault="00000000" w:rsidRPr="00000000" w14:paraId="00000247">
      <w:pPr>
        <w:pStyle w:val="Heading2"/>
        <w:keepNext w:val="0"/>
        <w:keepLines w:val="0"/>
        <w:spacing w:after="80" w:lineRule="auto"/>
        <w:rPr>
          <w:b w:val="1"/>
          <w:bCs w:val="1"/>
          <w:sz w:val="34"/>
          <w:szCs w:val="34"/>
        </w:rPr>
      </w:pPr>
      <w:bookmarkStart w:colFirst="0" w:colLast="0" w:name="_r4su3opttu5q" w:id="82"/>
      <w:bookmarkEnd w:id="82"/>
      <w:r w:rsidDel="00000000" w:rsidR="00000000" w:rsidRPr="00000000">
        <w:rPr>
          <w:b w:val="1"/>
          <w:bCs w:val="1"/>
          <w:sz w:val="34"/>
          <w:szCs w:val="34"/>
          <w:rtl w:val="0"/>
        </w:rPr>
        <w:t xml:space="preserve">Glossary</w:t>
      </w:r>
    </w:p>
    <w:p w:rsidR="00000000" w:rsidDel="00000000" w:rsidP="00000000" w:rsidRDefault="00000000" w:rsidRPr="00000000" w14:paraId="00000248">
      <w:pPr>
        <w:spacing w:after="240" w:before="240" w:lineRule="auto"/>
        <w:rPr/>
      </w:pPr>
      <w:r w:rsidDel="00000000" w:rsidR="00000000" w:rsidRPr="00000000">
        <w:rPr>
          <w:b w:val="1"/>
          <w:bCs w:val="1"/>
          <w:rtl w:val="0"/>
        </w:rPr>
        <w:t xml:space="preserve">Accountability</w:t>
        <w:br w:type="textWrapping"/>
      </w:r>
      <w:r w:rsidDel="00000000" w:rsidR="00000000" w:rsidRPr="00000000">
        <w:rPr>
          <w:rtl w:val="0"/>
        </w:rPr>
        <w:t xml:space="preserve"> The obligation of identifiable human roles to oversee, evaluate, and justify the behaviour and outcomes of an AI system.</w:t>
      </w:r>
    </w:p>
    <w:p w:rsidR="00000000" w:rsidDel="00000000" w:rsidP="00000000" w:rsidRDefault="00000000" w:rsidRPr="00000000" w14:paraId="00000249">
      <w:pPr>
        <w:spacing w:after="240" w:before="240" w:lineRule="auto"/>
        <w:rPr/>
      </w:pPr>
      <w:r w:rsidDel="00000000" w:rsidR="00000000" w:rsidRPr="00000000">
        <w:rPr>
          <w:b w:val="1"/>
          <w:bCs w:val="1"/>
          <w:rtl w:val="0"/>
        </w:rPr>
        <w:t xml:space="preserve">Agent</w:t>
        <w:br w:type="textWrapping"/>
      </w:r>
      <w:r w:rsidDel="00000000" w:rsidR="00000000" w:rsidRPr="00000000">
        <w:rPr>
          <w:rtl w:val="0"/>
        </w:rPr>
        <w:t xml:space="preserve"> A specialised component within an AI system that performs defined tasks or reasoning functions under documented boundaries and oversight.</w:t>
      </w:r>
    </w:p>
    <w:p w:rsidR="00000000" w:rsidDel="00000000" w:rsidP="00000000" w:rsidRDefault="00000000" w:rsidRPr="00000000" w14:paraId="0000024A">
      <w:pPr>
        <w:spacing w:after="240" w:before="240" w:lineRule="auto"/>
        <w:rPr/>
      </w:pPr>
      <w:r w:rsidDel="00000000" w:rsidR="00000000" w:rsidRPr="00000000">
        <w:rPr>
          <w:b w:val="1"/>
          <w:bCs w:val="1"/>
          <w:rtl w:val="0"/>
        </w:rPr>
        <w:t xml:space="preserve">Audit Logging</w:t>
        <w:br w:type="textWrapping"/>
      </w:r>
      <w:r w:rsidDel="00000000" w:rsidR="00000000" w:rsidRPr="00000000">
        <w:rPr>
          <w:rtl w:val="0"/>
        </w:rPr>
        <w:t xml:space="preserve"> The systematic recording of system actions, reasoning steps, and contextual information to enable reconstruction and review of behaviour.</w:t>
      </w:r>
    </w:p>
    <w:p w:rsidR="00000000" w:rsidDel="00000000" w:rsidP="00000000" w:rsidRDefault="00000000" w:rsidRPr="00000000" w14:paraId="0000024B">
      <w:pPr>
        <w:spacing w:after="240" w:before="240" w:lineRule="auto"/>
        <w:rPr/>
      </w:pPr>
      <w:r w:rsidDel="00000000" w:rsidR="00000000" w:rsidRPr="00000000">
        <w:rPr>
          <w:b w:val="1"/>
          <w:bCs w:val="1"/>
          <w:rtl w:val="0"/>
        </w:rPr>
        <w:t xml:space="preserve">Change Control</w:t>
        <w:br w:type="textWrapping"/>
      </w:r>
      <w:r w:rsidDel="00000000" w:rsidR="00000000" w:rsidRPr="00000000">
        <w:rPr>
          <w:rtl w:val="0"/>
        </w:rPr>
        <w:t xml:space="preserve"> A structured process for evaluating and documenting modifications to an AI system, including assessments of impact and requirements for revalidation.</w:t>
      </w:r>
    </w:p>
    <w:p w:rsidR="00000000" w:rsidDel="00000000" w:rsidP="00000000" w:rsidRDefault="00000000" w:rsidRPr="00000000" w14:paraId="0000024C">
      <w:pPr>
        <w:spacing w:after="240" w:before="240" w:lineRule="auto"/>
        <w:rPr/>
      </w:pPr>
      <w:r w:rsidDel="00000000" w:rsidR="00000000" w:rsidRPr="00000000">
        <w:rPr>
          <w:b w:val="1"/>
          <w:bCs w:val="1"/>
          <w:rtl w:val="0"/>
        </w:rPr>
        <w:t xml:space="preserve">Compliance Alignment</w:t>
        <w:br w:type="textWrapping"/>
      </w:r>
      <w:r w:rsidDel="00000000" w:rsidR="00000000" w:rsidRPr="00000000">
        <w:rPr>
          <w:rtl w:val="0"/>
        </w:rPr>
        <w:t xml:space="preserve"> The practice of structuring systems and processes so that they support the expectations of regulatory frameworks without asserting conformity.</w:t>
      </w:r>
    </w:p>
    <w:p w:rsidR="00000000" w:rsidDel="00000000" w:rsidP="00000000" w:rsidRDefault="00000000" w:rsidRPr="00000000" w14:paraId="0000024D">
      <w:pPr>
        <w:spacing w:after="240" w:before="240" w:lineRule="auto"/>
        <w:rPr/>
      </w:pPr>
      <w:r w:rsidDel="00000000" w:rsidR="00000000" w:rsidRPr="00000000">
        <w:rPr>
          <w:b w:val="1"/>
          <w:bCs w:val="1"/>
          <w:rtl w:val="0"/>
        </w:rPr>
        <w:t xml:space="preserve">Configuration</w:t>
        <w:br w:type="textWrapping"/>
      </w:r>
      <w:r w:rsidDel="00000000" w:rsidR="00000000" w:rsidRPr="00000000">
        <w:rPr>
          <w:rtl w:val="0"/>
        </w:rPr>
        <w:t xml:space="preserve"> The documented technical and operational settings that define how an AI system is instantiated, including model versions, tools, and permissions.</w:t>
      </w:r>
    </w:p>
    <w:p w:rsidR="00000000" w:rsidDel="00000000" w:rsidP="00000000" w:rsidRDefault="00000000" w:rsidRPr="00000000" w14:paraId="0000024E">
      <w:pPr>
        <w:spacing w:after="240" w:before="240" w:lineRule="auto"/>
        <w:rPr/>
      </w:pPr>
      <w:r w:rsidDel="00000000" w:rsidR="00000000" w:rsidRPr="00000000">
        <w:rPr>
          <w:b w:val="1"/>
          <w:bCs w:val="1"/>
          <w:rtl w:val="0"/>
        </w:rPr>
        <w:t xml:space="preserve">Continuous Monitoring</w:t>
        <w:br w:type="textWrapping"/>
      </w:r>
      <w:r w:rsidDel="00000000" w:rsidR="00000000" w:rsidRPr="00000000">
        <w:rPr>
          <w:rtl w:val="0"/>
        </w:rPr>
        <w:t xml:space="preserve"> Ongoing evaluation of system behaviour to detect deviations, emerging risks, or changes in performance that may require intervention.</w:t>
      </w:r>
    </w:p>
    <w:p w:rsidR="00000000" w:rsidDel="00000000" w:rsidP="00000000" w:rsidRDefault="00000000" w:rsidRPr="00000000" w14:paraId="0000024F">
      <w:pPr>
        <w:spacing w:after="240" w:before="240" w:lineRule="auto"/>
        <w:rPr/>
      </w:pPr>
      <w:r w:rsidDel="00000000" w:rsidR="00000000" w:rsidRPr="00000000">
        <w:rPr>
          <w:b w:val="1"/>
          <w:bCs w:val="1"/>
          <w:rtl w:val="0"/>
        </w:rPr>
        <w:t xml:space="preserve">Delegation Pathway</w:t>
        <w:br w:type="textWrapping"/>
      </w:r>
      <w:r w:rsidDel="00000000" w:rsidR="00000000" w:rsidRPr="00000000">
        <w:rPr>
          <w:rtl w:val="0"/>
        </w:rPr>
        <w:t xml:space="preserve"> An authorised interaction through which one agent may request information or assistance from another within defined boundaries.</w:t>
      </w:r>
    </w:p>
    <w:p w:rsidR="00000000" w:rsidDel="00000000" w:rsidP="00000000" w:rsidRDefault="00000000" w:rsidRPr="00000000" w14:paraId="00000250">
      <w:pPr>
        <w:spacing w:after="240" w:before="240" w:lineRule="auto"/>
        <w:rPr/>
      </w:pPr>
      <w:r w:rsidDel="00000000" w:rsidR="00000000" w:rsidRPr="00000000">
        <w:rPr>
          <w:b w:val="1"/>
          <w:bCs w:val="1"/>
          <w:rtl w:val="0"/>
        </w:rPr>
        <w:t xml:space="preserve">Drift</w:t>
        <w:br w:type="textWrapping"/>
      </w:r>
      <w:r w:rsidDel="00000000" w:rsidR="00000000" w:rsidRPr="00000000">
        <w:rPr>
          <w:rtl w:val="0"/>
        </w:rPr>
        <w:t xml:space="preserve"> A change in system behaviour or underlying data that affects outputs or reasoning, requiring monitoring and potential revalidation.</w:t>
      </w:r>
    </w:p>
    <w:p w:rsidR="00000000" w:rsidDel="00000000" w:rsidP="00000000" w:rsidRDefault="00000000" w:rsidRPr="00000000" w14:paraId="00000251">
      <w:pPr>
        <w:spacing w:after="240" w:before="240" w:lineRule="auto"/>
        <w:rPr/>
      </w:pPr>
      <w:r w:rsidDel="00000000" w:rsidR="00000000" w:rsidRPr="00000000">
        <w:rPr>
          <w:b w:val="1"/>
          <w:bCs w:val="1"/>
          <w:rtl w:val="0"/>
        </w:rPr>
        <w:t xml:space="preserve">Escalation</w:t>
        <w:br w:type="textWrapping"/>
      </w:r>
      <w:r w:rsidDel="00000000" w:rsidR="00000000" w:rsidRPr="00000000">
        <w:rPr>
          <w:rtl w:val="0"/>
        </w:rPr>
        <w:t xml:space="preserve"> The process by which an AI system identifies uncertainty, risk, or boundary violations and transfers decision-making to human oversight.</w:t>
      </w:r>
    </w:p>
    <w:p w:rsidR="00000000" w:rsidDel="00000000" w:rsidP="00000000" w:rsidRDefault="00000000" w:rsidRPr="00000000" w14:paraId="00000252">
      <w:pPr>
        <w:spacing w:after="240" w:before="240" w:lineRule="auto"/>
        <w:rPr/>
      </w:pPr>
      <w:r w:rsidDel="00000000" w:rsidR="00000000" w:rsidRPr="00000000">
        <w:rPr>
          <w:b w:val="1"/>
          <w:bCs w:val="1"/>
          <w:rtl w:val="0"/>
        </w:rPr>
        <w:t xml:space="preserve">Governance</w:t>
        <w:br w:type="textWrapping"/>
      </w:r>
      <w:r w:rsidDel="00000000" w:rsidR="00000000" w:rsidRPr="00000000">
        <w:rPr>
          <w:rtl w:val="0"/>
        </w:rPr>
        <w:t xml:space="preserve"> The collection of structures, processes, and responsibilities that ensure AI systems operate within defined ethical, operational, and regulatory boundaries.</w:t>
      </w:r>
    </w:p>
    <w:p w:rsidR="00000000" w:rsidDel="00000000" w:rsidP="00000000" w:rsidRDefault="00000000" w:rsidRPr="00000000" w14:paraId="00000253">
      <w:pPr>
        <w:spacing w:after="240" w:before="240" w:lineRule="auto"/>
        <w:rPr/>
      </w:pPr>
      <w:r w:rsidDel="00000000" w:rsidR="00000000" w:rsidRPr="00000000">
        <w:rPr>
          <w:b w:val="1"/>
          <w:bCs w:val="1"/>
          <w:rtl w:val="0"/>
        </w:rPr>
        <w:t xml:space="preserve">Identity and Intent</w:t>
        <w:br w:type="textWrapping"/>
      </w:r>
      <w:r w:rsidDel="00000000" w:rsidR="00000000" w:rsidRPr="00000000">
        <w:rPr>
          <w:rtl w:val="0"/>
        </w:rPr>
        <w:t xml:space="preserve"> A formal description of the system’s purpose, scope, constraints, and non-goals that anchors architectural and operational decisions.</w:t>
      </w:r>
    </w:p>
    <w:p w:rsidR="00000000" w:rsidDel="00000000" w:rsidP="00000000" w:rsidRDefault="00000000" w:rsidRPr="00000000" w14:paraId="00000254">
      <w:pPr>
        <w:spacing w:after="240" w:before="240" w:lineRule="auto"/>
        <w:rPr/>
      </w:pPr>
      <w:r w:rsidDel="00000000" w:rsidR="00000000" w:rsidRPr="00000000">
        <w:rPr>
          <w:b w:val="1"/>
          <w:bCs w:val="1"/>
          <w:rtl w:val="0"/>
        </w:rPr>
        <w:t xml:space="preserve">Lifecycle</w:t>
        <w:br w:type="textWrapping"/>
      </w:r>
      <w:r w:rsidDel="00000000" w:rsidR="00000000" w:rsidRPr="00000000">
        <w:rPr>
          <w:rtl w:val="0"/>
        </w:rPr>
        <w:t xml:space="preserve"> The full sequence of activities involved in developing, validating, deploying, monitoring, and updating an AI system.</w:t>
      </w:r>
    </w:p>
    <w:p w:rsidR="00000000" w:rsidDel="00000000" w:rsidP="00000000" w:rsidRDefault="00000000" w:rsidRPr="00000000" w14:paraId="00000255">
      <w:pPr>
        <w:spacing w:after="240" w:before="240" w:lineRule="auto"/>
        <w:rPr/>
      </w:pPr>
      <w:r w:rsidDel="00000000" w:rsidR="00000000" w:rsidRPr="00000000">
        <w:rPr>
          <w:b w:val="1"/>
          <w:bCs w:val="1"/>
          <w:rtl w:val="0"/>
        </w:rPr>
        <w:t xml:space="preserve">Metadata</w:t>
        <w:br w:type="textWrapping"/>
      </w:r>
      <w:r w:rsidDel="00000000" w:rsidR="00000000" w:rsidRPr="00000000">
        <w:rPr>
          <w:rtl w:val="0"/>
        </w:rPr>
        <w:t xml:space="preserve"> Contextual information describing how the system operated, including model versions, configuration details, and environmental conditions.</w:t>
      </w:r>
    </w:p>
    <w:p w:rsidR="00000000" w:rsidDel="00000000" w:rsidP="00000000" w:rsidRDefault="00000000" w:rsidRPr="00000000" w14:paraId="00000256">
      <w:pPr>
        <w:spacing w:after="240" w:before="240" w:lineRule="auto"/>
        <w:rPr/>
      </w:pPr>
      <w:r w:rsidDel="00000000" w:rsidR="00000000" w:rsidRPr="00000000">
        <w:rPr>
          <w:b w:val="1"/>
          <w:bCs w:val="1"/>
          <w:rtl w:val="0"/>
        </w:rPr>
        <w:t xml:space="preserve">Oversight</w:t>
        <w:br w:type="textWrapping"/>
      </w:r>
      <w:r w:rsidDel="00000000" w:rsidR="00000000" w:rsidRPr="00000000">
        <w:rPr>
          <w:rtl w:val="0"/>
        </w:rPr>
        <w:t xml:space="preserve"> Human supervision embedded into system operation to evaluate outputs, address uncertainty, and ensure decisions remain within authorised limits.</w:t>
      </w:r>
    </w:p>
    <w:p w:rsidR="00000000" w:rsidDel="00000000" w:rsidP="00000000" w:rsidRDefault="00000000" w:rsidRPr="00000000" w14:paraId="00000257">
      <w:pPr>
        <w:spacing w:after="240" w:before="240" w:lineRule="auto"/>
        <w:rPr/>
      </w:pPr>
      <w:r w:rsidDel="00000000" w:rsidR="00000000" w:rsidRPr="00000000">
        <w:rPr>
          <w:b w:val="1"/>
          <w:bCs w:val="1"/>
          <w:rtl w:val="0"/>
        </w:rPr>
        <w:t xml:space="preserve">Performance Qualification (PQ)</w:t>
        <w:br w:type="textWrapping"/>
      </w:r>
      <w:r w:rsidDel="00000000" w:rsidR="00000000" w:rsidRPr="00000000">
        <w:rPr>
          <w:rtl w:val="0"/>
        </w:rPr>
        <w:t xml:space="preserve"> Assessment of how an AI system behaves within its real-world operational environment.</w:t>
      </w:r>
    </w:p>
    <w:p w:rsidR="00000000" w:rsidDel="00000000" w:rsidP="00000000" w:rsidRDefault="00000000" w:rsidRPr="00000000" w14:paraId="00000258">
      <w:pPr>
        <w:spacing w:after="240" w:before="240" w:lineRule="auto"/>
        <w:rPr/>
      </w:pPr>
      <w:r w:rsidDel="00000000" w:rsidR="00000000" w:rsidRPr="00000000">
        <w:rPr>
          <w:b w:val="1"/>
          <w:bCs w:val="1"/>
          <w:rtl w:val="0"/>
        </w:rPr>
        <w:t xml:space="preserve">Reasoning Process</w:t>
        <w:br w:type="textWrapping"/>
      </w:r>
      <w:r w:rsidDel="00000000" w:rsidR="00000000" w:rsidRPr="00000000">
        <w:rPr>
          <w:rtl w:val="0"/>
        </w:rPr>
        <w:t xml:space="preserve"> The internal logic through which an AI system interprets input and generates outputs, including decision pathways and tool usage.</w:t>
      </w:r>
    </w:p>
    <w:p w:rsidR="00000000" w:rsidDel="00000000" w:rsidP="00000000" w:rsidRDefault="00000000" w:rsidRPr="00000000" w14:paraId="00000259">
      <w:pPr>
        <w:spacing w:after="240" w:before="240" w:lineRule="auto"/>
        <w:rPr/>
      </w:pPr>
      <w:r w:rsidDel="00000000" w:rsidR="00000000" w:rsidRPr="00000000">
        <w:rPr>
          <w:b w:val="1"/>
          <w:bCs w:val="1"/>
          <w:rtl w:val="0"/>
        </w:rPr>
        <w:t xml:space="preserve">Risk Management</w:t>
        <w:br w:type="textWrapping"/>
      </w:r>
      <w:r w:rsidDel="00000000" w:rsidR="00000000" w:rsidRPr="00000000">
        <w:rPr>
          <w:rtl w:val="0"/>
        </w:rPr>
        <w:t xml:space="preserve"> The identification, evaluation, and mitigation of potential harms associated with system behaviour or system failure.</w:t>
      </w:r>
    </w:p>
    <w:p w:rsidR="00000000" w:rsidDel="00000000" w:rsidP="00000000" w:rsidRDefault="00000000" w:rsidRPr="00000000" w14:paraId="0000025A">
      <w:pPr>
        <w:spacing w:after="240" w:before="240" w:lineRule="auto"/>
        <w:rPr/>
      </w:pPr>
      <w:r w:rsidDel="00000000" w:rsidR="00000000" w:rsidRPr="00000000">
        <w:rPr>
          <w:b w:val="1"/>
          <w:bCs w:val="1"/>
          <w:rtl w:val="0"/>
        </w:rPr>
        <w:t xml:space="preserve">Scope</w:t>
        <w:br w:type="textWrapping"/>
      </w:r>
      <w:r w:rsidDel="00000000" w:rsidR="00000000" w:rsidRPr="00000000">
        <w:rPr>
          <w:rtl w:val="0"/>
        </w:rPr>
        <w:t xml:space="preserve"> The authorised set of tasks, responsibilities, and domains within which an AI system may operate.</w:t>
      </w:r>
    </w:p>
    <w:p w:rsidR="00000000" w:rsidDel="00000000" w:rsidP="00000000" w:rsidRDefault="00000000" w:rsidRPr="00000000" w14:paraId="0000025B">
      <w:pPr>
        <w:spacing w:after="240" w:before="240" w:lineRule="auto"/>
        <w:rPr/>
      </w:pPr>
      <w:r w:rsidDel="00000000" w:rsidR="00000000" w:rsidRPr="00000000">
        <w:rPr>
          <w:b w:val="1"/>
          <w:bCs w:val="1"/>
          <w:rtl w:val="0"/>
        </w:rPr>
        <w:t xml:space="preserve">Traceability</w:t>
        <w:br w:type="textWrapping"/>
      </w:r>
      <w:r w:rsidDel="00000000" w:rsidR="00000000" w:rsidRPr="00000000">
        <w:rPr>
          <w:rtl w:val="0"/>
        </w:rPr>
        <w:t xml:space="preserve"> The ability to reconstruct system behaviour through documented reasoning, audit logs, and contextual metadata.</w:t>
      </w:r>
    </w:p>
    <w:p w:rsidR="00000000" w:rsidDel="00000000" w:rsidP="00000000" w:rsidRDefault="00000000" w:rsidRPr="00000000" w14:paraId="0000025C">
      <w:pPr>
        <w:spacing w:after="240" w:before="240" w:lineRule="auto"/>
        <w:rPr/>
      </w:pPr>
      <w:r w:rsidDel="00000000" w:rsidR="00000000" w:rsidRPr="00000000">
        <w:rPr>
          <w:b w:val="1"/>
          <w:bCs w:val="1"/>
          <w:rtl w:val="0"/>
        </w:rPr>
        <w:t xml:space="preserve">Validation</w:t>
        <w:br w:type="textWrapping"/>
      </w:r>
      <w:r w:rsidDel="00000000" w:rsidR="00000000" w:rsidRPr="00000000">
        <w:rPr>
          <w:rtl w:val="0"/>
        </w:rPr>
        <w:t xml:space="preserve"> The structured evaluation of an AI system to confirm that it operates correctly, safely, and within defined boundaries throughout its lifecycle.</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spacing w:after="240" w:before="240" w:lineRule="auto"/>
        <w:rPr/>
      </w:pPr>
      <w:r w:rsidDel="00000000" w:rsidR="00000000" w:rsidRPr="00000000">
        <w:rPr>
          <w:rtl w:val="0"/>
        </w:rPr>
      </w:r>
    </w:p>
    <w:p w:rsidR="00000000" w:rsidDel="00000000" w:rsidP="00000000" w:rsidRDefault="00000000" w:rsidRPr="00000000" w14:paraId="00000265">
      <w:pPr>
        <w:spacing w:after="240" w:before="240" w:lineRule="auto"/>
        <w:rPr/>
      </w:pPr>
      <w:r w:rsidDel="00000000" w:rsidR="00000000" w:rsidRPr="00000000">
        <w:rPr>
          <w:rtl w:val="0"/>
        </w:rPr>
      </w:r>
    </w:p>
    <w:p w:rsidR="00000000" w:rsidDel="00000000" w:rsidP="00000000" w:rsidRDefault="00000000" w:rsidRPr="00000000" w14:paraId="00000266">
      <w:pPr>
        <w:spacing w:after="240" w:before="240" w:lineRule="auto"/>
        <w:rPr/>
      </w:pPr>
      <w:r w:rsidDel="00000000" w:rsidR="00000000" w:rsidRPr="00000000">
        <w:rPr>
          <w:rtl w:val="0"/>
        </w:rPr>
      </w:r>
    </w:p>
    <w:p w:rsidR="00000000" w:rsidDel="00000000" w:rsidP="00000000" w:rsidRDefault="00000000" w:rsidRPr="00000000" w14:paraId="00000267">
      <w:pPr>
        <w:spacing w:after="240" w:before="240" w:lineRule="auto"/>
        <w:rPr/>
      </w:pPr>
      <w:r w:rsidDel="00000000" w:rsidR="00000000" w:rsidRPr="00000000">
        <w:rPr>
          <w:rtl w:val="0"/>
        </w:rPr>
      </w:r>
    </w:p>
    <w:p w:rsidR="00000000" w:rsidDel="00000000" w:rsidP="00000000" w:rsidRDefault="00000000" w:rsidRPr="00000000" w14:paraId="00000268">
      <w:pPr>
        <w:spacing w:after="240" w:before="240" w:lineRule="auto"/>
        <w:rPr/>
      </w:pPr>
      <w:r w:rsidDel="00000000" w:rsidR="00000000" w:rsidRPr="00000000">
        <w:rPr>
          <w:rtl w:val="0"/>
        </w:rPr>
      </w:r>
    </w:p>
    <w:p w:rsidR="00000000" w:rsidDel="00000000" w:rsidP="00000000" w:rsidRDefault="00000000" w:rsidRPr="00000000" w14:paraId="00000269">
      <w:pPr>
        <w:spacing w:after="240" w:before="240" w:lineRule="auto"/>
        <w:rPr/>
      </w:pPr>
      <w:r w:rsidDel="00000000" w:rsidR="00000000" w:rsidRPr="00000000">
        <w:rPr>
          <w:rtl w:val="0"/>
        </w:rPr>
      </w:r>
    </w:p>
    <w:p w:rsidR="00000000" w:rsidDel="00000000" w:rsidP="00000000" w:rsidRDefault="00000000" w:rsidRPr="00000000" w14:paraId="0000026A">
      <w:pPr>
        <w:spacing w:after="240" w:before="240" w:lineRule="auto"/>
        <w:rPr/>
      </w:pPr>
      <w:r w:rsidDel="00000000" w:rsidR="00000000" w:rsidRPr="00000000">
        <w:rPr>
          <w:rtl w:val="0"/>
        </w:rPr>
      </w:r>
    </w:p>
    <w:p w:rsidR="00000000" w:rsidDel="00000000" w:rsidP="00000000" w:rsidRDefault="00000000" w:rsidRPr="00000000" w14:paraId="0000026B">
      <w:pPr>
        <w:spacing w:after="240" w:before="240" w:lineRule="auto"/>
        <w:rPr/>
      </w:pPr>
      <w:r w:rsidDel="00000000" w:rsidR="00000000" w:rsidRPr="00000000">
        <w:rPr>
          <w:rtl w:val="0"/>
        </w:rPr>
      </w:r>
    </w:p>
    <w:p w:rsidR="00000000" w:rsidDel="00000000" w:rsidP="00000000" w:rsidRDefault="00000000" w:rsidRPr="00000000" w14:paraId="0000026C">
      <w:pPr>
        <w:spacing w:after="240" w:before="240" w:lineRule="auto"/>
        <w:rPr/>
      </w:pPr>
      <w:r w:rsidDel="00000000" w:rsidR="00000000" w:rsidRPr="00000000">
        <w:rPr>
          <w:rtl w:val="0"/>
        </w:rPr>
      </w:r>
    </w:p>
    <w:p w:rsidR="00000000" w:rsidDel="00000000" w:rsidP="00000000" w:rsidRDefault="00000000" w:rsidRPr="00000000" w14:paraId="0000026D">
      <w:pPr>
        <w:spacing w:after="240" w:before="240" w:lineRule="auto"/>
        <w:rPr/>
      </w:pPr>
      <w:r w:rsidDel="00000000" w:rsidR="00000000" w:rsidRPr="00000000">
        <w:rPr>
          <w:rtl w:val="0"/>
        </w:rPr>
      </w:r>
    </w:p>
    <w:p w:rsidR="00000000" w:rsidDel="00000000" w:rsidP="00000000" w:rsidRDefault="00000000" w:rsidRPr="00000000" w14:paraId="0000026E">
      <w:pPr>
        <w:spacing w:after="240" w:before="240" w:lineRule="auto"/>
        <w:rPr/>
      </w:pPr>
      <w:r w:rsidDel="00000000" w:rsidR="00000000" w:rsidRPr="00000000">
        <w:rPr>
          <w:rtl w:val="0"/>
        </w:rPr>
      </w:r>
    </w:p>
    <w:p w:rsidR="00000000" w:rsidDel="00000000" w:rsidP="00000000" w:rsidRDefault="00000000" w:rsidRPr="00000000" w14:paraId="0000026F">
      <w:pPr>
        <w:spacing w:after="240" w:before="240" w:lineRule="auto"/>
        <w:rPr/>
      </w:pPr>
      <w:r w:rsidDel="00000000" w:rsidR="00000000" w:rsidRPr="00000000">
        <w:rPr>
          <w:rtl w:val="0"/>
        </w:rPr>
      </w:r>
    </w:p>
    <w:p w:rsidR="00000000" w:rsidDel="00000000" w:rsidP="00000000" w:rsidRDefault="00000000" w:rsidRPr="00000000" w14:paraId="00000270">
      <w:pPr>
        <w:spacing w:after="240" w:before="240" w:lineRule="auto"/>
        <w:rPr/>
      </w:pPr>
      <w:r w:rsidDel="00000000" w:rsidR="00000000" w:rsidRPr="00000000">
        <w:rPr>
          <w:rtl w:val="0"/>
        </w:rPr>
      </w:r>
    </w:p>
    <w:p w:rsidR="00000000" w:rsidDel="00000000" w:rsidP="00000000" w:rsidRDefault="00000000" w:rsidRPr="00000000" w14:paraId="00000271">
      <w:pPr>
        <w:spacing w:after="240" w:before="240" w:lineRule="auto"/>
        <w:rPr/>
      </w:pPr>
      <w:r w:rsidDel="00000000" w:rsidR="00000000" w:rsidRPr="00000000">
        <w:rPr>
          <w:rtl w:val="0"/>
        </w:rPr>
      </w:r>
    </w:p>
    <w:p w:rsidR="00000000" w:rsidDel="00000000" w:rsidP="00000000" w:rsidRDefault="00000000" w:rsidRPr="00000000" w14:paraId="00000272">
      <w:pPr>
        <w:spacing w:after="240" w:before="240" w:lineRule="auto"/>
        <w:rPr/>
      </w:pPr>
      <w:r w:rsidDel="00000000" w:rsidR="00000000" w:rsidRPr="00000000">
        <w:rPr>
          <w:rtl w:val="0"/>
        </w:rPr>
      </w:r>
    </w:p>
    <w:p w:rsidR="00000000" w:rsidDel="00000000" w:rsidP="00000000" w:rsidRDefault="00000000" w:rsidRPr="00000000" w14:paraId="00000273">
      <w:pPr>
        <w:spacing w:after="240" w:before="240" w:lineRule="auto"/>
        <w:rPr/>
      </w:pPr>
      <w:r w:rsidDel="00000000" w:rsidR="00000000" w:rsidRPr="00000000">
        <w:rPr>
          <w:rtl w:val="0"/>
        </w:rPr>
      </w:r>
    </w:p>
    <w:p w:rsidR="00000000" w:rsidDel="00000000" w:rsidP="00000000" w:rsidRDefault="00000000" w:rsidRPr="00000000" w14:paraId="00000274">
      <w:pPr>
        <w:spacing w:after="240" w:before="240" w:lineRule="auto"/>
        <w:rPr/>
      </w:pPr>
      <w:r w:rsidDel="00000000" w:rsidR="00000000" w:rsidRPr="00000000">
        <w:rPr>
          <w:rtl w:val="0"/>
        </w:rPr>
      </w:r>
    </w:p>
    <w:p w:rsidR="00000000" w:rsidDel="00000000" w:rsidP="00000000" w:rsidRDefault="00000000" w:rsidRPr="00000000" w14:paraId="00000275">
      <w:pPr>
        <w:pStyle w:val="Heading1"/>
        <w:spacing w:after="240" w:before="240" w:lineRule="auto"/>
        <w:rPr>
          <w:b w:val="1"/>
          <w:bCs w:val="1"/>
        </w:rPr>
      </w:pPr>
      <w:bookmarkStart w:colFirst="0" w:colLast="0" w:name="_5cco6pz6pohu" w:id="83"/>
      <w:bookmarkEnd w:id="83"/>
      <w:r w:rsidDel="00000000" w:rsidR="00000000" w:rsidRPr="00000000">
        <w:rPr>
          <w:rtl w:val="0"/>
        </w:rPr>
        <w:t xml:space="preserve"> </w:t>
      </w:r>
      <w:r w:rsidDel="00000000" w:rsidR="00000000" w:rsidRPr="00000000">
        <w:rPr>
          <w:b w:val="1"/>
          <w:bCs w:val="1"/>
          <w:rtl w:val="0"/>
        </w:rPr>
        <w:t xml:space="preserve">Annex A  — Minimum Evidence Package for Governance Review</w:t>
      </w:r>
    </w:p>
    <w:p w:rsidR="00000000" w:rsidDel="00000000" w:rsidP="00000000" w:rsidRDefault="00000000" w:rsidRPr="00000000" w14:paraId="000002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7">
      <w:pPr>
        <w:spacing w:after="240" w:before="240" w:lineRule="auto"/>
        <w:ind w:left="600" w:right="600" w:firstLine="0"/>
        <w:rPr>
          <w:b w:val="1"/>
          <w:bCs w:val="1"/>
        </w:rPr>
      </w:pPr>
      <w:r w:rsidDel="00000000" w:rsidR="00000000" w:rsidRPr="00000000">
        <w:rPr>
          <w:b w:val="1"/>
          <w:bCs w:val="1"/>
          <w:rtl w:val="0"/>
        </w:rPr>
        <w:t xml:space="preserve">Minimum Evidence Package for Governance Review</w:t>
      </w:r>
    </w:p>
    <w:p w:rsidR="00000000" w:rsidDel="00000000" w:rsidP="00000000" w:rsidRDefault="00000000" w:rsidRPr="00000000" w14:paraId="00000278">
      <w:pPr>
        <w:spacing w:after="240" w:before="240" w:lineRule="auto"/>
        <w:ind w:left="600" w:right="600" w:firstLine="0"/>
        <w:rPr/>
      </w:pPr>
      <w:r w:rsidDel="00000000" w:rsidR="00000000" w:rsidRPr="00000000">
        <w:rPr>
          <w:rtl w:val="0"/>
        </w:rPr>
        <w:t xml:space="preserve">Regulatory and enterprise governance assessments are evidence-based. DaVinciA⁺ does not define or mandate specific artefacts; instead, it establishes a minimum evidence structure through which governance, oversight, and lifecycle discipline may be examined. The table below illustrates a representative minimum evidence set commonly expected during governance or audit review.</w:t>
      </w:r>
    </w:p>
    <w:tbl>
      <w:tblPr>
        <w:tblStyle w:val="Table5"/>
        <w:tblW w:w="81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30"/>
        <w:gridCol w:w="2015"/>
        <w:gridCol w:w="3845"/>
        <w:tblGridChange w:id="0">
          <w:tblGrid>
            <w:gridCol w:w="2330"/>
            <w:gridCol w:w="2015"/>
            <w:gridCol w:w="384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9">
            <w:pPr>
              <w:jc w:val="center"/>
              <w:rPr/>
            </w:pPr>
            <w:r w:rsidDel="00000000" w:rsidR="00000000" w:rsidRPr="00000000">
              <w:rPr>
                <w:b w:val="1"/>
                <w:bCs w:val="1"/>
                <w:rtl w:val="0"/>
              </w:rPr>
              <w:t xml:space="preserve">Artifact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A">
            <w:pPr>
              <w:jc w:val="center"/>
              <w:rPr/>
            </w:pPr>
            <w:r w:rsidDel="00000000" w:rsidR="00000000" w:rsidRPr="00000000">
              <w:rPr>
                <w:b w:val="1"/>
                <w:bCs w:val="1"/>
                <w:rtl w:val="0"/>
              </w:rPr>
              <w:t xml:space="preserve">Source Template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B">
            <w:pPr>
              <w:jc w:val="center"/>
              <w:rPr/>
            </w:pPr>
            <w:r w:rsidDel="00000000" w:rsidR="00000000" w:rsidRPr="00000000">
              <w:rPr>
                <w:b w:val="1"/>
                <w:bCs w:val="1"/>
                <w:rtl w:val="0"/>
              </w:rPr>
              <w:t xml:space="preserve">Description</w:t>
            </w:r>
            <w:r w:rsidDel="00000000" w:rsidR="00000000" w:rsidRPr="00000000">
              <w:rPr>
                <w:rtl w:val="0"/>
              </w:rPr>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C">
            <w:pPr>
              <w:rPr/>
            </w:pPr>
            <w:r w:rsidDel="00000000" w:rsidR="00000000" w:rsidRPr="00000000">
              <w:rPr>
                <w:rtl w:val="0"/>
              </w:rPr>
              <w:t xml:space="preserve">Identity &amp; Intent Record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D">
            <w:pPr>
              <w:rPr/>
            </w:pPr>
            <w:r w:rsidDel="00000000" w:rsidR="00000000" w:rsidRPr="00000000">
              <w:rPr>
                <w:rtl w:val="0"/>
              </w:rPr>
              <w:t xml:space="preserve">DMS-GOV-001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E">
            <w:pPr>
              <w:rPr/>
            </w:pPr>
            <w:r w:rsidDel="00000000" w:rsidR="00000000" w:rsidRPr="00000000">
              <w:rPr>
                <w:rtl w:val="0"/>
              </w:rPr>
              <w:t xml:space="preserve">Declared system scope, boundaries, and non-goals</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F">
            <w:pPr>
              <w:rPr/>
            </w:pPr>
            <w:r w:rsidDel="00000000" w:rsidR="00000000" w:rsidRPr="00000000">
              <w:rPr>
                <w:rtl w:val="0"/>
              </w:rPr>
              <w:t xml:space="preserve">Oversight &amp; Escalation Rules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0">
            <w:pPr>
              <w:rPr/>
            </w:pPr>
            <w:r w:rsidDel="00000000" w:rsidR="00000000" w:rsidRPr="00000000">
              <w:rPr>
                <w:rtl w:val="0"/>
              </w:rPr>
              <w:t xml:space="preserve">DMS-GOV-011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1">
            <w:pPr>
              <w:rPr/>
            </w:pPr>
            <w:r w:rsidDel="00000000" w:rsidR="00000000" w:rsidRPr="00000000">
              <w:rPr>
                <w:rtl w:val="0"/>
              </w:rPr>
              <w:t xml:space="preserve">Conditions under which HITL oversight is required</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2">
            <w:pPr>
              <w:rPr/>
            </w:pPr>
            <w:r w:rsidDel="00000000" w:rsidR="00000000" w:rsidRPr="00000000">
              <w:rPr>
                <w:rtl w:val="0"/>
              </w:rPr>
              <w:t xml:space="preserve">Audit Log Schema &amp; Examples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3">
            <w:pPr>
              <w:rPr/>
            </w:pPr>
            <w:r w:rsidDel="00000000" w:rsidR="00000000" w:rsidRPr="00000000">
              <w:rPr>
                <w:rtl w:val="0"/>
              </w:rPr>
              <w:t xml:space="preserve">DMS-AUD-070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4">
            <w:pPr>
              <w:rPr/>
            </w:pPr>
            <w:r w:rsidDel="00000000" w:rsidR="00000000" w:rsidRPr="00000000">
              <w:rPr>
                <w:rtl w:val="0"/>
              </w:rPr>
              <w:t xml:space="preserve">Recorded runs, steps, guardrail activations, and traceability</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5">
            <w:pPr>
              <w:rPr/>
            </w:pPr>
            <w:r w:rsidDel="00000000" w:rsidR="00000000" w:rsidRPr="00000000">
              <w:rPr>
                <w:rtl w:val="0"/>
              </w:rPr>
              <w:t xml:space="preserve">RACI Matrix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6">
            <w:pPr>
              <w:rPr/>
            </w:pPr>
            <w:r w:rsidDel="00000000" w:rsidR="00000000" w:rsidRPr="00000000">
              <w:rPr>
                <w:rtl w:val="0"/>
              </w:rPr>
              <w:t xml:space="preserve">DMS-GOV-010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7">
            <w:pPr>
              <w:rPr/>
            </w:pPr>
            <w:r w:rsidDel="00000000" w:rsidR="00000000" w:rsidRPr="00000000">
              <w:rPr>
                <w:rtl w:val="0"/>
              </w:rPr>
              <w:t xml:space="preserve">Defined responsibility and accountability mapping</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8">
            <w:pPr>
              <w:rPr/>
            </w:pPr>
            <w:r w:rsidDel="00000000" w:rsidR="00000000" w:rsidRPr="00000000">
              <w:rPr>
                <w:rtl w:val="0"/>
              </w:rPr>
              <w:t xml:space="preserve">Change Control Register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9">
            <w:pPr>
              <w:rPr/>
            </w:pPr>
            <w:r w:rsidDel="00000000" w:rsidR="00000000" w:rsidRPr="00000000">
              <w:rPr>
                <w:rtl w:val="0"/>
              </w:rPr>
              <w:t xml:space="preserve">DMS-CC-061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A">
            <w:pPr>
              <w:rPr/>
            </w:pPr>
            <w:r w:rsidDel="00000000" w:rsidR="00000000" w:rsidRPr="00000000">
              <w:rPr>
                <w:rtl w:val="0"/>
              </w:rPr>
              <w:t xml:space="preserve">Documented system modifications and impact assessments</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B">
            <w:pPr>
              <w:rPr/>
            </w:pPr>
            <w:r w:rsidDel="00000000" w:rsidR="00000000" w:rsidRPr="00000000">
              <w:rPr>
                <w:rtl w:val="0"/>
              </w:rPr>
              <w:t xml:space="preserve">IQ / OQ / PQ Reports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C">
            <w:pPr>
              <w:rPr/>
            </w:pPr>
            <w:r w:rsidDel="00000000" w:rsidR="00000000" w:rsidRPr="00000000">
              <w:rPr>
                <w:rtl w:val="0"/>
              </w:rPr>
              <w:t xml:space="preserve">DMS-VAL-021 / 031 / 041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D">
            <w:pPr>
              <w:rPr/>
            </w:pPr>
            <w:r w:rsidDel="00000000" w:rsidR="00000000" w:rsidRPr="00000000">
              <w:rPr>
                <w:rtl w:val="0"/>
              </w:rPr>
              <w:t xml:space="preserve">Installation, behavioural, and real-world validation evidence</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E">
            <w:pPr>
              <w:rPr/>
            </w:pPr>
            <w:r w:rsidDel="00000000" w:rsidR="00000000" w:rsidRPr="00000000">
              <w:rPr>
                <w:rtl w:val="0"/>
              </w:rPr>
              <w:t xml:space="preserve">Drift Monitoring Log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F">
            <w:pPr>
              <w:rPr/>
            </w:pPr>
            <w:r w:rsidDel="00000000" w:rsidR="00000000" w:rsidRPr="00000000">
              <w:rPr>
                <w:rtl w:val="0"/>
              </w:rPr>
              <w:t xml:space="preserve">DMS-MON-050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0">
            <w:pPr>
              <w:rPr/>
            </w:pPr>
            <w:r w:rsidDel="00000000" w:rsidR="00000000" w:rsidRPr="00000000">
              <w:rPr>
                <w:rtl w:val="0"/>
              </w:rPr>
              <w:t xml:space="preserve">Statistical and behavioural drift detection records</w:t>
            </w:r>
          </w:p>
        </w:tc>
      </w:tr>
    </w:tbl>
    <w:p w:rsidR="00000000" w:rsidDel="00000000" w:rsidP="00000000" w:rsidRDefault="00000000" w:rsidRPr="00000000" w14:paraId="00000291">
      <w:pPr>
        <w:spacing w:after="240" w:before="240" w:lineRule="auto"/>
        <w:ind w:left="600" w:right="600" w:firstLine="0"/>
        <w:rPr/>
      </w:pPr>
      <w:r w:rsidDel="00000000" w:rsidR="00000000" w:rsidRPr="00000000">
        <w:rPr>
          <w:rtl w:val="0"/>
        </w:rPr>
        <w:t xml:space="preserve">These artefacts correspond to structures defined within the DaVinciA⁺ Validation Toolkit and Deployment Playbook and are presented for illustrative governance purposes only.</w:t>
      </w:r>
    </w:p>
    <w:p w:rsidR="00000000" w:rsidDel="00000000" w:rsidP="00000000" w:rsidRDefault="00000000" w:rsidRPr="00000000" w14:paraId="00000292">
      <w:pPr>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nek Latin">
    <w:embedRegular w:fontKey="{00000000-0000-0000-0000-000000000000}" r:id="rId1" w:subsetted="0"/>
    <w:embedBold w:fontKey="{00000000-0000-0000-0000-000000000000}" r:id="rId2" w:subsetted="0"/>
  </w:font>
  <w:font w:name="Anek Latin ExtraLight">
    <w:embedRegular w:fontKey="{00000000-0000-0000-0000-000000000000}" r:id="rId3" w:subsetted="0"/>
    <w:embedBold w:fontKey="{00000000-0000-0000-0000-000000000000}" r:id="rId4" w:subsetted="0"/>
  </w:font>
  <w:font w:name="Anek Latin Light">
    <w:embedRegular w:fontKey="{00000000-0000-0000-0000-000000000000}" r:id="rId5" w:subsetted="0"/>
    <w:embedBold w:fontKey="{00000000-0000-0000-0000-000000000000}" r:id="rId6" w:subsetted="0"/>
  </w:font>
  <w:font w:name="Roboto Mon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3">
    <w:pPr>
      <w:pStyle w:val="Heading1"/>
      <w:keepNext w:val="0"/>
      <w:keepLines w:val="0"/>
      <w:spacing w:after="240" w:before="240" w:lineRule="auto"/>
      <w:jc w:val="center"/>
      <w:rPr>
        <w:b w:val="1"/>
        <w:bCs w:val="1"/>
        <w:color w:val="666666"/>
        <w:sz w:val="14"/>
        <w:szCs w:val="14"/>
      </w:rPr>
    </w:pPr>
    <w:bookmarkStart w:colFirst="0" w:colLast="0" w:name="_ea527d2ojpj3" w:id="84"/>
    <w:bookmarkEnd w:id="84"/>
    <w:r w:rsidDel="00000000" w:rsidR="00000000" w:rsidRPr="00000000">
      <w:rPr>
        <w:b w:val="1"/>
        <w:bCs w:val="1"/>
        <w:color w:val="666666"/>
        <w:sz w:val="14"/>
        <w:szCs w:val="14"/>
        <w:rtl w:val="0"/>
      </w:rPr>
      <w:t xml:space="preserve">DaVinciA⁺ Governance Framework | A.Ward Publications &amp; Brehon AI Solutions</w:t>
    </w:r>
  </w:p>
  <w:p w:rsidR="00000000" w:rsidDel="00000000" w:rsidP="00000000" w:rsidRDefault="00000000" w:rsidRPr="00000000" w14:paraId="00000294">
    <w:pPr>
      <w:jc w:val="center"/>
      <w:rPr>
        <w:sz w:val="14"/>
        <w:szCs w:val="14"/>
      </w:rPr>
    </w:pPr>
    <w:r w:rsidDel="00000000" w:rsidR="00000000" w:rsidRPr="00000000">
      <w:rPr>
        <w:sz w:val="14"/>
        <w:szCs w:val="14"/>
        <w:rtl w:val="0"/>
      </w:rPr>
      <w:t xml:space="preserve">This publication may be freely shared and cited in full, provided it is not modified, adapted, or republished in derivative form.</w:t>
    </w:r>
    <w:r w:rsidDel="00000000" w:rsidR="00000000" w:rsidRPr="00000000">
      <w:rPr>
        <w:rtl w:val="0"/>
      </w:rPr>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jc w:val="right"/>
      <w:rPr>
        <w:rFonts w:ascii="Anek Latin Light" w:cs="Anek Latin Light" w:eastAsia="Anek Latin Light" w:hAnsi="Anek Latin Light"/>
        <w:color w:val="ffffff"/>
      </w:rPr>
    </w:pPr>
    <w:r w:rsidDel="00000000" w:rsidR="00000000" w:rsidRPr="00000000">
      <w:rPr>
        <w:rFonts w:ascii="Anek Latin Light" w:cs="Anek Latin Light" w:eastAsia="Anek Latin Light" w:hAnsi="Anek Latin Light"/>
        <w:color w:val="999999"/>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B">
    <w:pPr>
      <w:jc w:val="center"/>
      <w:rPr>
        <w:sz w:val="16"/>
        <w:szCs w:val="16"/>
      </w:rPr>
    </w:pPr>
    <w:r w:rsidDel="00000000" w:rsidR="00000000" w:rsidRPr="00000000">
      <w:rPr>
        <w:sz w:val="16"/>
        <w:szCs w:val="16"/>
        <w:rtl w:val="0"/>
      </w:rPr>
      <w:t xml:space="preserve">© 2025 A.Ward Publications, in collaboration with Brehon AI Solutions.</w:t>
    </w:r>
  </w:p>
  <w:p w:rsidR="00000000" w:rsidDel="00000000" w:rsidP="00000000" w:rsidRDefault="00000000" w:rsidRPr="00000000" w14:paraId="0000029C">
    <w:pPr>
      <w:jc w:val="center"/>
      <w:rPr>
        <w:sz w:val="16"/>
        <w:szCs w:val="16"/>
      </w:rPr>
    </w:pPr>
    <w:r w:rsidDel="00000000" w:rsidR="00000000" w:rsidRPr="00000000">
      <w:rPr>
        <w:sz w:val="16"/>
        <w:szCs w:val="16"/>
        <w:rtl w:val="0"/>
      </w:rPr>
      <w:t xml:space="preserve">This work is licensed under the Creative Commons Attribution–NoDerivatives 4.0 International License (CC BY-ND 4.0).</w:t>
    </w:r>
  </w:p>
  <w:p w:rsidR="00000000" w:rsidDel="00000000" w:rsidP="00000000" w:rsidRDefault="00000000" w:rsidRPr="00000000" w14:paraId="0000029D">
    <w:pPr>
      <w:jc w:val="center"/>
      <w:rPr>
        <w:sz w:val="16"/>
        <w:szCs w:val="16"/>
      </w:rPr>
    </w:pPr>
    <w:r w:rsidDel="00000000" w:rsidR="00000000" w:rsidRPr="00000000">
      <w:rPr>
        <w:sz w:val="16"/>
        <w:szCs w:val="16"/>
        <w:rtl w:val="0"/>
      </w:rPr>
      <w:t xml:space="preserve">To view a copy of this license, visit:</w:t>
    </w:r>
  </w:p>
  <w:p w:rsidR="00000000" w:rsidDel="00000000" w:rsidP="00000000" w:rsidRDefault="00000000" w:rsidRPr="00000000" w14:paraId="0000029E">
    <w:pPr>
      <w:jc w:val="center"/>
      <w:rPr>
        <w:sz w:val="16"/>
        <w:szCs w:val="16"/>
      </w:rPr>
    </w:pPr>
    <w:hyperlink r:id="rId1">
      <w:r w:rsidDel="00000000" w:rsidR="00000000" w:rsidRPr="00000000">
        <w:rPr>
          <w:sz w:val="16"/>
          <w:szCs w:val="16"/>
          <w:rtl w:val="0"/>
        </w:rPr>
        <w:t xml:space="preserve"> </w:t>
      </w:r>
    </w:hyperlink>
    <w:hyperlink r:id="rId2">
      <w:r w:rsidDel="00000000" w:rsidR="00000000" w:rsidRPr="00000000">
        <w:rPr>
          <w:color w:val="1155cc"/>
          <w:sz w:val="16"/>
          <w:szCs w:val="16"/>
          <w:u w:val="single"/>
          <w:rtl w:val="0"/>
        </w:rPr>
        <w:t xml:space="preserve">https://creativecommons.org/licenses/by-nd/4.0/</w:t>
      </w:r>
    </w:hyperlink>
    <w:r w:rsidDel="00000000" w:rsidR="00000000" w:rsidRPr="00000000">
      <w:rPr>
        <w:rtl w:val="0"/>
      </w:rPr>
    </w:r>
  </w:p>
  <w:p w:rsidR="00000000" w:rsidDel="00000000" w:rsidP="00000000" w:rsidRDefault="00000000" w:rsidRPr="00000000" w14:paraId="0000029F">
    <w:pPr>
      <w:jc w:val="right"/>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7">
    <w:pPr>
      <w:jc w:val="center"/>
      <w:rPr>
        <w:i w:val="1"/>
        <w:iCs w:val="1"/>
        <w:sz w:val="20"/>
        <w:szCs w:val="20"/>
      </w:rPr>
    </w:pPr>
    <w:r w:rsidDel="00000000" w:rsidR="00000000" w:rsidRPr="00000000">
      <w:rPr>
        <w:b w:val="1"/>
        <w:bCs w:val="1"/>
        <w:sz w:val="20"/>
        <w:szCs w:val="20"/>
        <w:rtl w:val="0"/>
      </w:rPr>
      <w:t xml:space="preserve">DaVinciA⁺ Governance Framework | A.Ward Publications &amp; Brehon AI Solutions</w:t>
    </w:r>
    <w:r w:rsidDel="00000000" w:rsidR="00000000" w:rsidRPr="00000000">
      <w:rPr>
        <w:rtl w:val="0"/>
      </w:rPr>
    </w:r>
  </w:p>
  <w:p w:rsidR="00000000" w:rsidDel="00000000" w:rsidP="00000000" w:rsidRDefault="00000000" w:rsidRPr="00000000" w14:paraId="00000298">
    <w:pPr>
      <w:jc w:val="center"/>
      <w:rPr>
        <w:sz w:val="20"/>
        <w:szCs w:val="20"/>
      </w:rPr>
    </w:pPr>
    <w:r w:rsidDel="00000000" w:rsidR="00000000" w:rsidRPr="00000000">
      <w:rPr>
        <w:b w:val="1"/>
        <w:bCs w:val="1"/>
        <w:sz w:val="20"/>
        <w:szCs w:val="20"/>
        <w:rtl w:val="0"/>
      </w:rPr>
      <w:t xml:space="preserve">Document Type:</w:t>
    </w:r>
    <w:r w:rsidDel="00000000" w:rsidR="00000000" w:rsidRPr="00000000">
      <w:rPr>
        <w:sz w:val="20"/>
        <w:szCs w:val="20"/>
        <w:rtl w:val="0"/>
      </w:rPr>
      <w:t xml:space="preserve"> Whitepaper </w:t>
    </w:r>
  </w:p>
  <w:p w:rsidR="00000000" w:rsidDel="00000000" w:rsidP="00000000" w:rsidRDefault="00000000" w:rsidRPr="00000000" w14:paraId="00000299">
    <w:pPr>
      <w:jc w:val="center"/>
      <w:rPr>
        <w:sz w:val="20"/>
        <w:szCs w:val="20"/>
      </w:rPr>
    </w:pPr>
    <w:r w:rsidDel="00000000" w:rsidR="00000000" w:rsidRPr="00000000">
      <w:rPr>
        <w:b w:val="1"/>
        <w:bCs w:val="1"/>
        <w:sz w:val="20"/>
        <w:szCs w:val="20"/>
        <w:rtl w:val="0"/>
      </w:rPr>
      <w:t xml:space="preserve">Version:</w:t>
    </w:r>
    <w:r w:rsidDel="00000000" w:rsidR="00000000" w:rsidRPr="00000000">
      <w:rPr>
        <w:sz w:val="20"/>
        <w:szCs w:val="20"/>
        <w:rtl w:val="0"/>
      </w:rPr>
      <w:t xml:space="preserve"> 1.0 | </w:t>
    </w:r>
    <w:r w:rsidDel="00000000" w:rsidR="00000000" w:rsidRPr="00000000">
      <w:rPr>
        <w:b w:val="1"/>
        <w:bCs w:val="1"/>
        <w:sz w:val="20"/>
        <w:szCs w:val="20"/>
        <w:rtl w:val="0"/>
      </w:rPr>
      <w:t xml:space="preserve">Year:</w:t>
    </w:r>
    <w:r w:rsidDel="00000000" w:rsidR="00000000" w:rsidRPr="00000000">
      <w:rPr>
        <w:sz w:val="20"/>
        <w:szCs w:val="20"/>
        <w:rtl w:val="0"/>
      </w:rPr>
      <w:t xml:space="preserve">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nekLatin-regular.ttf"/><Relationship Id="rId2" Type="http://schemas.openxmlformats.org/officeDocument/2006/relationships/font" Target="fonts/AnekLatin-bold.ttf"/><Relationship Id="rId3" Type="http://schemas.openxmlformats.org/officeDocument/2006/relationships/font" Target="fonts/AnekLatinExtraLight-regular.ttf"/><Relationship Id="rId4" Type="http://schemas.openxmlformats.org/officeDocument/2006/relationships/font" Target="fonts/AnekLatinExtraLight-bold.ttf"/><Relationship Id="rId10" Type="http://schemas.openxmlformats.org/officeDocument/2006/relationships/font" Target="fonts/RobotoMono-boldItalic.ttf"/><Relationship Id="rId9" Type="http://schemas.openxmlformats.org/officeDocument/2006/relationships/font" Target="fonts/RobotoMono-italic.ttf"/><Relationship Id="rId5" Type="http://schemas.openxmlformats.org/officeDocument/2006/relationships/font" Target="fonts/AnekLatinLight-regular.ttf"/><Relationship Id="rId6" Type="http://schemas.openxmlformats.org/officeDocument/2006/relationships/font" Target="fonts/AnekLatinLight-bold.ttf"/><Relationship Id="rId7" Type="http://schemas.openxmlformats.org/officeDocument/2006/relationships/font" Target="fonts/RobotoMono-regular.ttf"/><Relationship Id="rId8" Type="http://schemas.openxmlformats.org/officeDocument/2006/relationships/font" Target="fonts/RobotoMono-bold.ttf"/></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 TargetMode="External"/><Relationship Id="rId2"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